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F7DB31" w14:textId="77777777" w:rsidR="00697C2C" w:rsidRDefault="005538B2" w:rsidP="005538B2">
      <w:pPr>
        <w:spacing w:after="0" w:line="240" w:lineRule="auto"/>
        <w:jc w:val="center"/>
        <w:rPr>
          <w:rFonts w:asciiTheme="majorHAnsi" w:eastAsiaTheme="majorEastAsia" w:hAnsiTheme="majorHAnsi" w:cstheme="majorHAnsi"/>
          <w:b/>
          <w:color w:val="000000" w:themeColor="text1"/>
          <w:sz w:val="28"/>
          <w:szCs w:val="26"/>
        </w:rPr>
      </w:pPr>
      <w:r>
        <w:rPr>
          <w:rFonts w:asciiTheme="majorHAnsi" w:eastAsiaTheme="majorEastAsia" w:hAnsiTheme="majorHAnsi" w:cstheme="majorHAnsi"/>
          <w:b/>
          <w:color w:val="000000" w:themeColor="text1"/>
          <w:sz w:val="28"/>
          <w:szCs w:val="26"/>
        </w:rPr>
        <w:br/>
      </w:r>
    </w:p>
    <w:p w14:paraId="31F6C1C2" w14:textId="29E24DAC" w:rsidR="008F3A5F" w:rsidRPr="00D55EC4" w:rsidRDefault="00D31FBF" w:rsidP="005538B2">
      <w:pPr>
        <w:spacing w:after="0" w:line="240" w:lineRule="auto"/>
        <w:jc w:val="center"/>
        <w:rPr>
          <w:rFonts w:asciiTheme="majorHAnsi" w:eastAsiaTheme="majorEastAsia" w:hAnsiTheme="majorHAnsi" w:cstheme="majorHAnsi"/>
          <w:b/>
          <w:color w:val="000000" w:themeColor="text1"/>
          <w:sz w:val="28"/>
          <w:szCs w:val="26"/>
        </w:rPr>
      </w:pPr>
      <w:r w:rsidRPr="00D55EC4">
        <w:rPr>
          <w:rFonts w:asciiTheme="majorHAnsi" w:eastAsiaTheme="majorEastAsia" w:hAnsiTheme="majorHAnsi" w:cstheme="majorHAnsi"/>
          <w:b/>
          <w:color w:val="000000" w:themeColor="text1"/>
          <w:sz w:val="28"/>
          <w:szCs w:val="26"/>
        </w:rPr>
        <w:t xml:space="preserve">Finance </w:t>
      </w:r>
      <w:r w:rsidR="001B6734" w:rsidRPr="00D55EC4">
        <w:rPr>
          <w:rFonts w:asciiTheme="majorHAnsi" w:eastAsiaTheme="majorEastAsia" w:hAnsiTheme="majorHAnsi" w:cstheme="majorHAnsi"/>
          <w:b/>
          <w:color w:val="000000" w:themeColor="text1"/>
          <w:sz w:val="28"/>
          <w:szCs w:val="26"/>
        </w:rPr>
        <w:t xml:space="preserve">For </w:t>
      </w:r>
      <w:r w:rsidRPr="00D55EC4">
        <w:rPr>
          <w:rFonts w:asciiTheme="majorHAnsi" w:eastAsiaTheme="majorEastAsia" w:hAnsiTheme="majorHAnsi" w:cstheme="majorHAnsi"/>
          <w:b/>
          <w:color w:val="000000" w:themeColor="text1"/>
          <w:sz w:val="28"/>
          <w:szCs w:val="26"/>
        </w:rPr>
        <w:t>Biodiversity</w:t>
      </w:r>
      <w:r w:rsidR="009D560F">
        <w:rPr>
          <w:rFonts w:asciiTheme="majorHAnsi" w:eastAsiaTheme="majorEastAsia" w:hAnsiTheme="majorHAnsi" w:cstheme="majorHAnsi"/>
          <w:b/>
          <w:color w:val="000000" w:themeColor="text1"/>
          <w:sz w:val="28"/>
          <w:szCs w:val="26"/>
        </w:rPr>
        <w:t xml:space="preserve"> and </w:t>
      </w:r>
      <w:r w:rsidR="009D560F" w:rsidRPr="00D55EC4">
        <w:rPr>
          <w:rFonts w:asciiTheme="majorHAnsi" w:eastAsiaTheme="majorEastAsia" w:hAnsiTheme="majorHAnsi" w:cstheme="majorHAnsi"/>
          <w:b/>
          <w:color w:val="000000" w:themeColor="text1"/>
          <w:sz w:val="28"/>
          <w:szCs w:val="26"/>
        </w:rPr>
        <w:t>Paulson Inst</w:t>
      </w:r>
      <w:r w:rsidR="009D560F">
        <w:rPr>
          <w:rFonts w:asciiTheme="majorHAnsi" w:eastAsiaTheme="majorEastAsia" w:hAnsiTheme="majorHAnsi" w:cstheme="majorHAnsi"/>
          <w:b/>
          <w:color w:val="000000" w:themeColor="text1"/>
          <w:sz w:val="28"/>
          <w:szCs w:val="26"/>
        </w:rPr>
        <w:t>it</w:t>
      </w:r>
      <w:r w:rsidR="009D560F" w:rsidRPr="00D55EC4">
        <w:rPr>
          <w:rFonts w:asciiTheme="majorHAnsi" w:eastAsiaTheme="majorEastAsia" w:hAnsiTheme="majorHAnsi" w:cstheme="majorHAnsi"/>
          <w:b/>
          <w:color w:val="000000" w:themeColor="text1"/>
          <w:sz w:val="28"/>
          <w:szCs w:val="26"/>
        </w:rPr>
        <w:t>ute</w:t>
      </w:r>
      <w:r w:rsidRPr="00D55EC4">
        <w:rPr>
          <w:rFonts w:asciiTheme="majorHAnsi" w:eastAsiaTheme="majorEastAsia" w:hAnsiTheme="majorHAnsi" w:cstheme="majorHAnsi"/>
          <w:b/>
          <w:color w:val="000000" w:themeColor="text1"/>
          <w:sz w:val="28"/>
          <w:szCs w:val="26"/>
        </w:rPr>
        <w:t xml:space="preserve"> </w:t>
      </w:r>
      <w:r w:rsidR="009D560F">
        <w:rPr>
          <w:rFonts w:asciiTheme="majorHAnsi" w:eastAsiaTheme="majorEastAsia" w:hAnsiTheme="majorHAnsi" w:cstheme="majorHAnsi"/>
          <w:b/>
          <w:color w:val="000000" w:themeColor="text1"/>
          <w:sz w:val="28"/>
          <w:szCs w:val="26"/>
        </w:rPr>
        <w:t>h</w:t>
      </w:r>
      <w:r w:rsidR="001B6734" w:rsidRPr="00D55EC4">
        <w:rPr>
          <w:rFonts w:asciiTheme="majorHAnsi" w:eastAsiaTheme="majorEastAsia" w:hAnsiTheme="majorHAnsi" w:cstheme="majorHAnsi"/>
          <w:b/>
          <w:color w:val="000000" w:themeColor="text1"/>
          <w:sz w:val="28"/>
          <w:szCs w:val="26"/>
        </w:rPr>
        <w:t xml:space="preserve">ost </w:t>
      </w:r>
      <w:r w:rsidR="009D560F">
        <w:rPr>
          <w:rFonts w:asciiTheme="majorHAnsi" w:eastAsiaTheme="majorEastAsia" w:hAnsiTheme="majorHAnsi" w:cstheme="majorHAnsi"/>
          <w:b/>
          <w:color w:val="000000" w:themeColor="text1"/>
          <w:sz w:val="28"/>
          <w:szCs w:val="26"/>
        </w:rPr>
        <w:t>f</w:t>
      </w:r>
      <w:r w:rsidR="001B6734" w:rsidRPr="00D55EC4">
        <w:rPr>
          <w:rFonts w:asciiTheme="majorHAnsi" w:eastAsiaTheme="majorEastAsia" w:hAnsiTheme="majorHAnsi" w:cstheme="majorHAnsi"/>
          <w:b/>
          <w:color w:val="000000" w:themeColor="text1"/>
          <w:sz w:val="28"/>
          <w:szCs w:val="26"/>
        </w:rPr>
        <w:t xml:space="preserve">orum </w:t>
      </w:r>
      <w:r w:rsidR="00F24F35" w:rsidRPr="00D55EC4">
        <w:rPr>
          <w:rFonts w:asciiTheme="majorHAnsi" w:eastAsiaTheme="majorEastAsia" w:hAnsiTheme="majorHAnsi" w:cstheme="majorHAnsi"/>
          <w:b/>
          <w:color w:val="000000" w:themeColor="text1"/>
          <w:sz w:val="28"/>
          <w:szCs w:val="26"/>
        </w:rPr>
        <w:t>o</w:t>
      </w:r>
      <w:r w:rsidR="001B6734" w:rsidRPr="00D55EC4">
        <w:rPr>
          <w:rFonts w:asciiTheme="majorHAnsi" w:eastAsiaTheme="majorEastAsia" w:hAnsiTheme="majorHAnsi" w:cstheme="majorHAnsi"/>
          <w:b/>
          <w:color w:val="000000" w:themeColor="text1"/>
          <w:sz w:val="28"/>
          <w:szCs w:val="26"/>
        </w:rPr>
        <w:t xml:space="preserve">n </w:t>
      </w:r>
      <w:r w:rsidR="009D560F">
        <w:rPr>
          <w:rFonts w:asciiTheme="majorHAnsi" w:eastAsiaTheme="majorEastAsia" w:hAnsiTheme="majorHAnsi" w:cstheme="majorHAnsi"/>
          <w:b/>
          <w:color w:val="000000" w:themeColor="text1"/>
          <w:sz w:val="28"/>
          <w:szCs w:val="26"/>
        </w:rPr>
        <w:t>h</w:t>
      </w:r>
      <w:r w:rsidR="001B6734" w:rsidRPr="00D55EC4">
        <w:rPr>
          <w:rFonts w:asciiTheme="majorHAnsi" w:eastAsiaTheme="majorEastAsia" w:hAnsiTheme="majorHAnsi" w:cstheme="majorHAnsi"/>
          <w:b/>
          <w:color w:val="000000" w:themeColor="text1"/>
          <w:sz w:val="28"/>
          <w:szCs w:val="26"/>
        </w:rPr>
        <w:t xml:space="preserve">ow </w:t>
      </w:r>
      <w:r w:rsidR="00F24F35" w:rsidRPr="00D55EC4">
        <w:rPr>
          <w:rFonts w:asciiTheme="majorHAnsi" w:eastAsiaTheme="majorEastAsia" w:hAnsiTheme="majorHAnsi" w:cstheme="majorHAnsi"/>
          <w:b/>
          <w:color w:val="000000" w:themeColor="text1"/>
          <w:sz w:val="28"/>
          <w:szCs w:val="26"/>
        </w:rPr>
        <w:t>t</w:t>
      </w:r>
      <w:r w:rsidR="001B6734" w:rsidRPr="00D55EC4">
        <w:rPr>
          <w:rFonts w:asciiTheme="majorHAnsi" w:eastAsiaTheme="majorEastAsia" w:hAnsiTheme="majorHAnsi" w:cstheme="majorHAnsi"/>
          <w:b/>
          <w:color w:val="000000" w:themeColor="text1"/>
          <w:sz w:val="28"/>
          <w:szCs w:val="26"/>
        </w:rPr>
        <w:t xml:space="preserve">o </w:t>
      </w:r>
      <w:r w:rsidR="009D560F">
        <w:rPr>
          <w:rFonts w:asciiTheme="majorHAnsi" w:eastAsiaTheme="majorEastAsia" w:hAnsiTheme="majorHAnsi" w:cstheme="majorHAnsi"/>
          <w:b/>
          <w:color w:val="000000" w:themeColor="text1"/>
          <w:sz w:val="28"/>
          <w:szCs w:val="26"/>
        </w:rPr>
        <w:t>b</w:t>
      </w:r>
      <w:r w:rsidR="00274C02">
        <w:rPr>
          <w:rFonts w:asciiTheme="majorHAnsi" w:eastAsiaTheme="majorEastAsia" w:hAnsiTheme="majorHAnsi" w:cstheme="majorHAnsi"/>
          <w:b/>
          <w:color w:val="000000" w:themeColor="text1"/>
          <w:sz w:val="28"/>
          <w:szCs w:val="26"/>
        </w:rPr>
        <w:t xml:space="preserve">uild </w:t>
      </w:r>
      <w:r w:rsidR="009D560F">
        <w:rPr>
          <w:rFonts w:asciiTheme="majorHAnsi" w:eastAsiaTheme="majorEastAsia" w:hAnsiTheme="majorHAnsi" w:cstheme="majorHAnsi"/>
          <w:b/>
          <w:color w:val="000000" w:themeColor="text1"/>
          <w:sz w:val="28"/>
          <w:szCs w:val="26"/>
        </w:rPr>
        <w:t>a</w:t>
      </w:r>
      <w:r w:rsidR="00274C02">
        <w:rPr>
          <w:rFonts w:asciiTheme="majorHAnsi" w:eastAsiaTheme="majorEastAsia" w:hAnsiTheme="majorHAnsi" w:cstheme="majorHAnsi"/>
          <w:b/>
          <w:color w:val="000000" w:themeColor="text1"/>
          <w:sz w:val="28"/>
          <w:szCs w:val="26"/>
        </w:rPr>
        <w:t xml:space="preserve"> </w:t>
      </w:r>
      <w:r w:rsidR="009D560F">
        <w:rPr>
          <w:rFonts w:asciiTheme="majorHAnsi" w:eastAsiaTheme="majorEastAsia" w:hAnsiTheme="majorHAnsi" w:cstheme="majorHAnsi"/>
          <w:b/>
          <w:color w:val="000000" w:themeColor="text1"/>
          <w:sz w:val="28"/>
          <w:szCs w:val="26"/>
        </w:rPr>
        <w:t>n</w:t>
      </w:r>
      <w:r w:rsidR="00E748A1">
        <w:rPr>
          <w:rFonts w:asciiTheme="majorHAnsi" w:eastAsiaTheme="majorEastAsia" w:hAnsiTheme="majorHAnsi" w:cstheme="majorHAnsi"/>
          <w:b/>
          <w:color w:val="000000" w:themeColor="text1"/>
          <w:sz w:val="28"/>
          <w:szCs w:val="26"/>
        </w:rPr>
        <w:t>ature-</w:t>
      </w:r>
      <w:r w:rsidR="009D560F">
        <w:rPr>
          <w:rFonts w:asciiTheme="majorHAnsi" w:eastAsiaTheme="majorEastAsia" w:hAnsiTheme="majorHAnsi" w:cstheme="majorHAnsi"/>
          <w:b/>
          <w:color w:val="000000" w:themeColor="text1"/>
          <w:sz w:val="28"/>
          <w:szCs w:val="26"/>
        </w:rPr>
        <w:t>p</w:t>
      </w:r>
      <w:r w:rsidR="00E748A1">
        <w:rPr>
          <w:rFonts w:asciiTheme="majorHAnsi" w:eastAsiaTheme="majorEastAsia" w:hAnsiTheme="majorHAnsi" w:cstheme="majorHAnsi"/>
          <w:b/>
          <w:color w:val="000000" w:themeColor="text1"/>
          <w:sz w:val="28"/>
          <w:szCs w:val="26"/>
        </w:rPr>
        <w:t>ositive</w:t>
      </w:r>
      <w:r w:rsidR="001B6734" w:rsidRPr="00D55EC4">
        <w:rPr>
          <w:rFonts w:asciiTheme="majorHAnsi" w:eastAsiaTheme="majorEastAsia" w:hAnsiTheme="majorHAnsi" w:cstheme="majorHAnsi"/>
          <w:b/>
          <w:color w:val="000000" w:themeColor="text1"/>
          <w:sz w:val="28"/>
          <w:szCs w:val="26"/>
        </w:rPr>
        <w:t xml:space="preserve"> </w:t>
      </w:r>
      <w:r w:rsidR="009D560F">
        <w:rPr>
          <w:rFonts w:asciiTheme="majorHAnsi" w:eastAsiaTheme="majorEastAsia" w:hAnsiTheme="majorHAnsi" w:cstheme="majorHAnsi"/>
          <w:b/>
          <w:color w:val="000000" w:themeColor="text1"/>
          <w:sz w:val="28"/>
          <w:szCs w:val="26"/>
        </w:rPr>
        <w:t>e</w:t>
      </w:r>
      <w:r w:rsidR="001B6734" w:rsidRPr="00D55EC4">
        <w:rPr>
          <w:rFonts w:asciiTheme="majorHAnsi" w:eastAsiaTheme="majorEastAsia" w:hAnsiTheme="majorHAnsi" w:cstheme="majorHAnsi"/>
          <w:b/>
          <w:color w:val="000000" w:themeColor="text1"/>
          <w:sz w:val="28"/>
          <w:szCs w:val="26"/>
        </w:rPr>
        <w:t xml:space="preserve">conomy </w:t>
      </w:r>
      <w:r w:rsidR="009D560F">
        <w:rPr>
          <w:rFonts w:asciiTheme="majorHAnsi" w:eastAsiaTheme="majorEastAsia" w:hAnsiTheme="majorHAnsi" w:cstheme="majorHAnsi"/>
          <w:b/>
          <w:color w:val="000000" w:themeColor="text1"/>
          <w:sz w:val="28"/>
          <w:szCs w:val="26"/>
        </w:rPr>
        <w:t>p</w:t>
      </w:r>
      <w:r w:rsidR="001B6734" w:rsidRPr="00D55EC4">
        <w:rPr>
          <w:rFonts w:asciiTheme="majorHAnsi" w:eastAsiaTheme="majorEastAsia" w:hAnsiTheme="majorHAnsi" w:cstheme="majorHAnsi"/>
          <w:b/>
          <w:color w:val="000000" w:themeColor="text1"/>
          <w:sz w:val="28"/>
          <w:szCs w:val="26"/>
        </w:rPr>
        <w:t>ost COVID</w:t>
      </w:r>
      <w:r w:rsidR="00032F58" w:rsidRPr="00D55EC4">
        <w:rPr>
          <w:rFonts w:asciiTheme="majorHAnsi" w:eastAsiaTheme="majorEastAsia" w:hAnsiTheme="majorHAnsi" w:cstheme="majorHAnsi"/>
          <w:b/>
          <w:color w:val="000000" w:themeColor="text1"/>
          <w:sz w:val="28"/>
          <w:szCs w:val="26"/>
        </w:rPr>
        <w:t>-19</w:t>
      </w:r>
    </w:p>
    <w:p w14:paraId="1A15D199" w14:textId="77777777" w:rsidR="009D560F" w:rsidRDefault="009D560F" w:rsidP="00D55EC4">
      <w:pPr>
        <w:spacing w:after="0" w:line="240" w:lineRule="auto"/>
        <w:jc w:val="center"/>
        <w:rPr>
          <w:rFonts w:asciiTheme="majorHAnsi" w:eastAsiaTheme="majorEastAsia" w:hAnsiTheme="majorHAnsi" w:cstheme="majorHAnsi"/>
          <w:bCs/>
          <w:i/>
          <w:iCs/>
          <w:color w:val="000000" w:themeColor="text1"/>
          <w:sz w:val="24"/>
          <w:szCs w:val="24"/>
        </w:rPr>
      </w:pPr>
    </w:p>
    <w:p w14:paraId="67FCC6A1" w14:textId="69CA89D0" w:rsidR="00C32CA3" w:rsidRDefault="008D14CD" w:rsidP="00D55EC4">
      <w:pPr>
        <w:spacing w:after="0" w:line="240" w:lineRule="auto"/>
        <w:jc w:val="center"/>
        <w:rPr>
          <w:rFonts w:asciiTheme="majorHAnsi" w:eastAsiaTheme="majorEastAsia" w:hAnsiTheme="majorHAnsi" w:cstheme="majorHAnsi"/>
          <w:bCs/>
          <w:i/>
          <w:iCs/>
          <w:color w:val="000000" w:themeColor="text1"/>
          <w:sz w:val="24"/>
          <w:szCs w:val="24"/>
        </w:rPr>
      </w:pPr>
      <w:r w:rsidRPr="00D55EC4">
        <w:rPr>
          <w:rFonts w:asciiTheme="majorHAnsi" w:eastAsiaTheme="majorEastAsia" w:hAnsiTheme="majorHAnsi" w:cstheme="majorHAnsi"/>
          <w:bCs/>
          <w:i/>
          <w:iCs/>
          <w:color w:val="000000" w:themeColor="text1"/>
          <w:sz w:val="24"/>
          <w:szCs w:val="24"/>
        </w:rPr>
        <w:t>Global experts from finance, conservation</w:t>
      </w:r>
      <w:r w:rsidR="001B6734" w:rsidRPr="00D55EC4">
        <w:rPr>
          <w:rFonts w:asciiTheme="majorHAnsi" w:eastAsiaTheme="majorEastAsia" w:hAnsiTheme="majorHAnsi" w:cstheme="majorHAnsi"/>
          <w:bCs/>
          <w:i/>
          <w:iCs/>
          <w:color w:val="000000" w:themeColor="text1"/>
          <w:sz w:val="24"/>
          <w:szCs w:val="24"/>
        </w:rPr>
        <w:t>,</w:t>
      </w:r>
      <w:r w:rsidRPr="00D55EC4">
        <w:rPr>
          <w:rFonts w:asciiTheme="majorHAnsi" w:eastAsiaTheme="majorEastAsia" w:hAnsiTheme="majorHAnsi" w:cstheme="majorHAnsi"/>
          <w:bCs/>
          <w:i/>
          <w:iCs/>
          <w:color w:val="000000" w:themeColor="text1"/>
          <w:sz w:val="24"/>
          <w:szCs w:val="24"/>
        </w:rPr>
        <w:t xml:space="preserve"> and public policy</w:t>
      </w:r>
      <w:r w:rsidR="00032F58" w:rsidRPr="00D55EC4">
        <w:rPr>
          <w:rFonts w:asciiTheme="majorHAnsi" w:eastAsiaTheme="majorEastAsia" w:hAnsiTheme="majorHAnsi" w:cstheme="majorHAnsi"/>
          <w:bCs/>
          <w:i/>
          <w:iCs/>
          <w:color w:val="000000" w:themeColor="text1"/>
          <w:sz w:val="24"/>
          <w:szCs w:val="24"/>
        </w:rPr>
        <w:t xml:space="preserve"> sectors</w:t>
      </w:r>
      <w:r w:rsidRPr="00D55EC4">
        <w:rPr>
          <w:rFonts w:asciiTheme="majorHAnsi" w:eastAsiaTheme="majorEastAsia" w:hAnsiTheme="majorHAnsi" w:cstheme="majorHAnsi"/>
          <w:bCs/>
          <w:i/>
          <w:iCs/>
          <w:color w:val="000000" w:themeColor="text1"/>
          <w:sz w:val="24"/>
          <w:szCs w:val="24"/>
        </w:rPr>
        <w:t xml:space="preserve"> discuss </w:t>
      </w:r>
      <w:r w:rsidR="001B6734" w:rsidRPr="00D55EC4">
        <w:rPr>
          <w:rFonts w:asciiTheme="majorHAnsi" w:eastAsiaTheme="majorEastAsia" w:hAnsiTheme="majorHAnsi" w:cstheme="majorHAnsi"/>
          <w:bCs/>
          <w:i/>
          <w:iCs/>
          <w:color w:val="000000" w:themeColor="text1"/>
          <w:sz w:val="24"/>
          <w:szCs w:val="24"/>
        </w:rPr>
        <w:t>valuing</w:t>
      </w:r>
      <w:r w:rsidRPr="00D55EC4">
        <w:rPr>
          <w:rFonts w:asciiTheme="majorHAnsi" w:eastAsiaTheme="majorEastAsia" w:hAnsiTheme="majorHAnsi" w:cstheme="majorHAnsi"/>
          <w:bCs/>
          <w:i/>
          <w:iCs/>
          <w:color w:val="000000" w:themeColor="text1"/>
          <w:sz w:val="24"/>
          <w:szCs w:val="24"/>
        </w:rPr>
        <w:t xml:space="preserve"> nature as essential</w:t>
      </w:r>
      <w:r w:rsidR="00223499" w:rsidRPr="00D55EC4">
        <w:rPr>
          <w:rFonts w:asciiTheme="majorHAnsi" w:eastAsiaTheme="majorEastAsia" w:hAnsiTheme="majorHAnsi" w:cstheme="majorHAnsi"/>
          <w:bCs/>
          <w:i/>
          <w:iCs/>
          <w:color w:val="000000" w:themeColor="text1"/>
          <w:sz w:val="24"/>
          <w:szCs w:val="24"/>
        </w:rPr>
        <w:t xml:space="preserve"> to </w:t>
      </w:r>
      <w:r w:rsidR="001B6734" w:rsidRPr="00D55EC4">
        <w:rPr>
          <w:rFonts w:asciiTheme="majorHAnsi" w:eastAsiaTheme="majorEastAsia" w:hAnsiTheme="majorHAnsi" w:cstheme="majorHAnsi"/>
          <w:bCs/>
          <w:i/>
          <w:iCs/>
          <w:color w:val="000000" w:themeColor="text1"/>
          <w:sz w:val="24"/>
          <w:szCs w:val="24"/>
        </w:rPr>
        <w:t>future</w:t>
      </w:r>
      <w:r w:rsidRPr="00D55EC4">
        <w:rPr>
          <w:rFonts w:asciiTheme="majorHAnsi" w:eastAsiaTheme="majorEastAsia" w:hAnsiTheme="majorHAnsi" w:cstheme="majorHAnsi"/>
          <w:bCs/>
          <w:i/>
          <w:iCs/>
          <w:color w:val="000000" w:themeColor="text1"/>
          <w:sz w:val="24"/>
          <w:szCs w:val="24"/>
        </w:rPr>
        <w:t xml:space="preserve"> financial decision</w:t>
      </w:r>
      <w:r w:rsidR="001B6734" w:rsidRPr="00D55EC4">
        <w:rPr>
          <w:rFonts w:asciiTheme="majorHAnsi" w:eastAsiaTheme="majorEastAsia" w:hAnsiTheme="majorHAnsi" w:cstheme="majorHAnsi"/>
          <w:bCs/>
          <w:i/>
          <w:iCs/>
          <w:color w:val="000000" w:themeColor="text1"/>
          <w:sz w:val="24"/>
          <w:szCs w:val="24"/>
        </w:rPr>
        <w:t>-</w:t>
      </w:r>
      <w:r w:rsidRPr="00D55EC4">
        <w:rPr>
          <w:rFonts w:asciiTheme="majorHAnsi" w:eastAsiaTheme="majorEastAsia" w:hAnsiTheme="majorHAnsi" w:cstheme="majorHAnsi"/>
          <w:bCs/>
          <w:i/>
          <w:iCs/>
          <w:color w:val="000000" w:themeColor="text1"/>
          <w:sz w:val="24"/>
          <w:szCs w:val="24"/>
        </w:rPr>
        <w:t>making</w:t>
      </w:r>
    </w:p>
    <w:p w14:paraId="707FFDB1" w14:textId="043FF831" w:rsidR="00547CA5" w:rsidRDefault="00547CA5" w:rsidP="00213DDD">
      <w:pPr>
        <w:spacing w:after="0" w:line="240" w:lineRule="auto"/>
        <w:rPr>
          <w:rFonts w:asciiTheme="majorHAnsi" w:eastAsiaTheme="majorEastAsia" w:hAnsiTheme="majorHAnsi" w:cstheme="majorHAnsi"/>
          <w:bCs/>
          <w:i/>
          <w:iCs/>
          <w:color w:val="000000" w:themeColor="text1"/>
          <w:sz w:val="24"/>
          <w:szCs w:val="24"/>
        </w:rPr>
      </w:pPr>
    </w:p>
    <w:p w14:paraId="252113FE" w14:textId="77777777" w:rsidR="00C449C6" w:rsidRPr="002F2C23" w:rsidRDefault="00C449C6" w:rsidP="00213DDD">
      <w:pPr>
        <w:spacing w:after="0" w:line="240" w:lineRule="auto"/>
        <w:rPr>
          <w:rFonts w:asciiTheme="majorHAnsi" w:hAnsiTheme="majorHAnsi" w:cstheme="majorHAnsi"/>
          <w:color w:val="000000" w:themeColor="text1"/>
          <w:sz w:val="21"/>
          <w:szCs w:val="21"/>
        </w:rPr>
      </w:pPr>
    </w:p>
    <w:p w14:paraId="5E89DF46" w14:textId="645CE1C1" w:rsidR="005538B2" w:rsidRPr="005538B2" w:rsidRDefault="009D560F" w:rsidP="005538B2">
      <w:pPr>
        <w:spacing w:after="0" w:line="240" w:lineRule="auto"/>
        <w:rPr>
          <w:rFonts w:cstheme="minorHAnsi"/>
          <w:color w:val="000000" w:themeColor="text1"/>
          <w:sz w:val="21"/>
          <w:szCs w:val="21"/>
        </w:rPr>
      </w:pPr>
      <w:r>
        <w:rPr>
          <w:rFonts w:cstheme="minorHAnsi"/>
          <w:b/>
          <w:bCs/>
          <w:color w:val="000000" w:themeColor="text1"/>
          <w:sz w:val="21"/>
          <w:szCs w:val="21"/>
        </w:rPr>
        <w:t xml:space="preserve">London, Wednesday 28 </w:t>
      </w:r>
      <w:r w:rsidR="005538B2" w:rsidRPr="005538B2">
        <w:rPr>
          <w:rFonts w:cstheme="minorHAnsi"/>
          <w:b/>
          <w:bCs/>
          <w:color w:val="000000" w:themeColor="text1"/>
          <w:sz w:val="21"/>
          <w:szCs w:val="21"/>
        </w:rPr>
        <w:t>April</w:t>
      </w:r>
      <w:r>
        <w:rPr>
          <w:rFonts w:cstheme="minorHAnsi"/>
          <w:b/>
          <w:bCs/>
          <w:color w:val="000000" w:themeColor="text1"/>
          <w:sz w:val="21"/>
          <w:szCs w:val="21"/>
        </w:rPr>
        <w:t xml:space="preserve">, </w:t>
      </w:r>
      <w:r w:rsidR="005538B2" w:rsidRPr="005538B2">
        <w:rPr>
          <w:rFonts w:cstheme="minorHAnsi"/>
          <w:b/>
          <w:bCs/>
          <w:color w:val="000000" w:themeColor="text1"/>
          <w:sz w:val="21"/>
          <w:szCs w:val="21"/>
        </w:rPr>
        <w:t>202</w:t>
      </w:r>
      <w:r>
        <w:rPr>
          <w:rFonts w:cstheme="minorHAnsi"/>
          <w:b/>
          <w:bCs/>
          <w:color w:val="000000" w:themeColor="text1"/>
          <w:sz w:val="21"/>
          <w:szCs w:val="21"/>
        </w:rPr>
        <w:t xml:space="preserve">1 - </w:t>
      </w:r>
      <w:r>
        <w:rPr>
          <w:rFonts w:cstheme="minorHAnsi"/>
          <w:color w:val="000000" w:themeColor="text1"/>
          <w:sz w:val="21"/>
          <w:szCs w:val="21"/>
        </w:rPr>
        <w:t>Yesterday</w:t>
      </w:r>
      <w:r w:rsidR="005538B2" w:rsidRPr="005538B2">
        <w:rPr>
          <w:rFonts w:cstheme="minorHAnsi"/>
          <w:color w:val="000000" w:themeColor="text1"/>
          <w:sz w:val="21"/>
          <w:szCs w:val="21"/>
        </w:rPr>
        <w:t xml:space="preserve">, </w:t>
      </w:r>
      <w:r w:rsidRPr="005538B2">
        <w:rPr>
          <w:rFonts w:cstheme="minorHAnsi"/>
          <w:color w:val="000000" w:themeColor="text1"/>
          <w:sz w:val="21"/>
          <w:szCs w:val="21"/>
        </w:rPr>
        <w:t xml:space="preserve">Finance for Biodiversity (F4B) </w:t>
      </w:r>
      <w:r>
        <w:rPr>
          <w:rFonts w:cstheme="minorHAnsi"/>
          <w:color w:val="000000" w:themeColor="text1"/>
          <w:sz w:val="21"/>
          <w:szCs w:val="21"/>
        </w:rPr>
        <w:t xml:space="preserve">and </w:t>
      </w:r>
      <w:r w:rsidR="005538B2" w:rsidRPr="005538B2">
        <w:rPr>
          <w:rFonts w:cstheme="minorHAnsi"/>
          <w:color w:val="000000" w:themeColor="text1"/>
          <w:sz w:val="21"/>
          <w:szCs w:val="21"/>
        </w:rPr>
        <w:t>the Paulson Institute (PI) in partnership with The Nature Conservancy (TNC), the Atlantic Council's Adrienne Arsht Rockefeller Foundation Resilience Center, and the Institute of International Finance (I</w:t>
      </w:r>
      <w:r w:rsidR="006C2C10">
        <w:rPr>
          <w:rFonts w:cstheme="minorHAnsi"/>
          <w:color w:val="000000" w:themeColor="text1"/>
          <w:sz w:val="21"/>
          <w:szCs w:val="21"/>
        </w:rPr>
        <w:t>I</w:t>
      </w:r>
      <w:r w:rsidR="005538B2" w:rsidRPr="005538B2">
        <w:rPr>
          <w:rFonts w:cstheme="minorHAnsi"/>
          <w:color w:val="000000" w:themeColor="text1"/>
          <w:sz w:val="21"/>
          <w:szCs w:val="21"/>
        </w:rPr>
        <w:t xml:space="preserve">F) hosted a webinar entitled </w:t>
      </w:r>
      <w:r w:rsidR="005538B2" w:rsidRPr="005538B2">
        <w:rPr>
          <w:rFonts w:cstheme="minorHAnsi"/>
          <w:i/>
          <w:iCs/>
          <w:color w:val="000000" w:themeColor="text1"/>
          <w:sz w:val="21"/>
          <w:szCs w:val="21"/>
        </w:rPr>
        <w:t xml:space="preserve">Finance for Nature: Making Nature Count. </w:t>
      </w:r>
      <w:r w:rsidR="005538B2" w:rsidRPr="005538B2">
        <w:rPr>
          <w:rFonts w:cstheme="minorHAnsi"/>
          <w:color w:val="000000" w:themeColor="text1"/>
          <w:sz w:val="21"/>
          <w:szCs w:val="21"/>
        </w:rPr>
        <w:t xml:space="preserve">The event opened a conversation with leading finance, conservation, business, and policy experts around the importance of including nature in financial decision-making amid record global biodiversity loss. </w:t>
      </w:r>
    </w:p>
    <w:p w14:paraId="406F35AD" w14:textId="77777777" w:rsidR="006016E9" w:rsidRPr="005538B2" w:rsidRDefault="006016E9" w:rsidP="006016E9">
      <w:pPr>
        <w:spacing w:after="0" w:line="240" w:lineRule="auto"/>
        <w:rPr>
          <w:rFonts w:cstheme="minorHAnsi"/>
          <w:color w:val="000000" w:themeColor="text1"/>
          <w:sz w:val="21"/>
          <w:szCs w:val="21"/>
        </w:rPr>
      </w:pPr>
    </w:p>
    <w:p w14:paraId="0B12E680" w14:textId="0108C6DA" w:rsidR="005538B2" w:rsidRPr="005538B2" w:rsidRDefault="005538B2" w:rsidP="005538B2">
      <w:pPr>
        <w:spacing w:after="0" w:line="240" w:lineRule="auto"/>
        <w:rPr>
          <w:rFonts w:cstheme="minorHAnsi"/>
          <w:color w:val="000000" w:themeColor="text1"/>
          <w:sz w:val="21"/>
          <w:szCs w:val="21"/>
        </w:rPr>
      </w:pPr>
      <w:r w:rsidRPr="005538B2">
        <w:rPr>
          <w:rFonts w:cstheme="minorHAnsi"/>
          <w:color w:val="000000" w:themeColor="text1"/>
          <w:sz w:val="21"/>
          <w:szCs w:val="21"/>
        </w:rPr>
        <w:t xml:space="preserve">With tropical forests in retreat and the extinction of species estimated at 1,000 times the average rate, nature's ability to provide the goods and services humans depend upon is undermined, presenting huge risks to prosperity. The event, moderated by PI's Vice Chairman and Executive Director Deborah Lehr, featured opening remarks by </w:t>
      </w:r>
      <w:r w:rsidRPr="005538B2">
        <w:rPr>
          <w:rFonts w:eastAsia="Times New Roman" w:cstheme="minorHAnsi"/>
          <w:color w:val="000000"/>
          <w:sz w:val="21"/>
          <w:szCs w:val="21"/>
          <w:lang w:val="en-US"/>
        </w:rPr>
        <w:t xml:space="preserve">Henry M. Paulson, Jr., </w:t>
      </w:r>
      <w:r w:rsidRPr="005538B2">
        <w:rPr>
          <w:rFonts w:cstheme="minorHAnsi"/>
          <w:color w:val="000000" w:themeColor="text1"/>
          <w:sz w:val="21"/>
          <w:szCs w:val="21"/>
        </w:rPr>
        <w:t>Chairman and Founder of the Paulson Institute</w:t>
      </w:r>
      <w:r w:rsidR="00C449C6">
        <w:rPr>
          <w:rFonts w:cstheme="minorHAnsi"/>
          <w:color w:val="000000" w:themeColor="text1"/>
          <w:sz w:val="21"/>
          <w:szCs w:val="21"/>
        </w:rPr>
        <w:t>,</w:t>
      </w:r>
      <w:r w:rsidRPr="005538B2">
        <w:rPr>
          <w:rFonts w:cstheme="minorHAnsi"/>
          <w:color w:val="000000" w:themeColor="text1"/>
          <w:sz w:val="21"/>
          <w:szCs w:val="21"/>
        </w:rPr>
        <w:t xml:space="preserve"> and speakers</w:t>
      </w:r>
      <w:r w:rsidR="009D560F">
        <w:rPr>
          <w:rFonts w:cstheme="minorHAnsi"/>
          <w:color w:val="000000" w:themeColor="text1"/>
          <w:sz w:val="21"/>
          <w:szCs w:val="21"/>
        </w:rPr>
        <w:t xml:space="preserve"> - </w:t>
      </w:r>
      <w:r w:rsidRPr="005538B2">
        <w:rPr>
          <w:rFonts w:cstheme="minorHAnsi"/>
          <w:color w:val="000000" w:themeColor="text1"/>
          <w:sz w:val="21"/>
          <w:szCs w:val="21"/>
          <w:lang w:val="en-US"/>
        </w:rPr>
        <w:t>Andrew Deutz, Director of Global Policy for Institutions and Conservation Finance, TNC; Sonja Gibbs, Managing Director and Head of Sustainable Finance, Global Policy Initiatives, Institute of International Finance; Kathy Baughman McLeod, Senior Vice President, and Director, Adrienne Arsht Rockefeller Foundation Resilience Center, Atlantic Council; and Simon Zadek, Chair, F4B</w:t>
      </w:r>
      <w:r w:rsidR="009D560F">
        <w:rPr>
          <w:rFonts w:cstheme="minorHAnsi"/>
          <w:color w:val="000000" w:themeColor="text1"/>
          <w:sz w:val="21"/>
          <w:szCs w:val="21"/>
          <w:lang w:val="en-US"/>
        </w:rPr>
        <w:t xml:space="preserve"> - </w:t>
      </w:r>
      <w:r w:rsidRPr="005538B2">
        <w:rPr>
          <w:rFonts w:cstheme="minorHAnsi"/>
          <w:color w:val="000000" w:themeColor="text1"/>
          <w:sz w:val="21"/>
          <w:szCs w:val="21"/>
          <w:lang w:val="en-US"/>
        </w:rPr>
        <w:t xml:space="preserve">who together </w:t>
      </w:r>
      <w:r w:rsidRPr="005538B2">
        <w:rPr>
          <w:rFonts w:cstheme="minorHAnsi"/>
          <w:color w:val="000000" w:themeColor="text1"/>
          <w:sz w:val="21"/>
          <w:szCs w:val="21"/>
        </w:rPr>
        <w:t xml:space="preserve">discussed how to harness the power of financial markets to protect the environment and prevent its rapid destruction. </w:t>
      </w:r>
    </w:p>
    <w:p w14:paraId="1E0FD9A6" w14:textId="3A82DEC0" w:rsidR="002F2C23" w:rsidRPr="005538B2" w:rsidRDefault="002F2C23" w:rsidP="002F2C23">
      <w:pPr>
        <w:spacing w:after="0" w:line="240" w:lineRule="auto"/>
        <w:rPr>
          <w:rFonts w:cstheme="minorHAnsi"/>
          <w:color w:val="000000" w:themeColor="text1"/>
          <w:sz w:val="21"/>
          <w:szCs w:val="21"/>
        </w:rPr>
      </w:pPr>
    </w:p>
    <w:p w14:paraId="297E2386" w14:textId="111C887B" w:rsidR="005538B2" w:rsidRPr="005538B2" w:rsidRDefault="005538B2" w:rsidP="005538B2">
      <w:pPr>
        <w:spacing w:after="0" w:line="240" w:lineRule="auto"/>
        <w:rPr>
          <w:rFonts w:eastAsia="Times New Roman" w:cstheme="minorHAnsi"/>
          <w:color w:val="000000"/>
          <w:sz w:val="21"/>
          <w:szCs w:val="21"/>
          <w:lang w:val="en-US"/>
        </w:rPr>
      </w:pPr>
      <w:r w:rsidRPr="005538B2">
        <w:rPr>
          <w:rFonts w:eastAsia="Times New Roman" w:cstheme="minorHAnsi"/>
          <w:color w:val="000000"/>
          <w:sz w:val="21"/>
          <w:szCs w:val="21"/>
          <w:lang w:val="en-US"/>
        </w:rPr>
        <w:t xml:space="preserve">"Properly valuing nature is arguably one of the most important tasks for governments over the next decade, and the urgency is increasing by the day. As governments work to kick-start their economies after COVID-19, finance ministers must understand the economic rationale and make a case for a green recovery,” said Henry M. Paulson, Jr., </w:t>
      </w:r>
      <w:r w:rsidRPr="005538B2">
        <w:rPr>
          <w:rFonts w:cstheme="minorHAnsi"/>
          <w:color w:val="000000" w:themeColor="text1"/>
          <w:sz w:val="21"/>
          <w:szCs w:val="21"/>
        </w:rPr>
        <w:t>laying</w:t>
      </w:r>
      <w:r w:rsidRPr="005538B2">
        <w:rPr>
          <w:rFonts w:eastAsia="Times New Roman" w:cstheme="minorHAnsi"/>
          <w:color w:val="000000"/>
          <w:sz w:val="21"/>
          <w:szCs w:val="21"/>
          <w:lang w:val="en-US"/>
        </w:rPr>
        <w:t xml:space="preserve"> out the crux of the issue</w:t>
      </w:r>
      <w:r w:rsidR="00EF09DD">
        <w:rPr>
          <w:rFonts w:eastAsia="Times New Roman" w:cstheme="minorHAnsi"/>
          <w:color w:val="000000"/>
          <w:sz w:val="21"/>
          <w:szCs w:val="21"/>
          <w:lang w:val="en-US"/>
        </w:rPr>
        <w:t>.</w:t>
      </w:r>
    </w:p>
    <w:p w14:paraId="2681845B" w14:textId="5D9CB4F8" w:rsidR="006016E9" w:rsidRDefault="006016E9" w:rsidP="00654C3D">
      <w:pPr>
        <w:spacing w:after="0" w:line="240" w:lineRule="auto"/>
        <w:rPr>
          <w:rFonts w:eastAsia="Times New Roman" w:cstheme="minorHAnsi"/>
          <w:sz w:val="21"/>
          <w:szCs w:val="21"/>
          <w:lang w:val="en-US"/>
        </w:rPr>
      </w:pPr>
    </w:p>
    <w:p w14:paraId="7F6DC504" w14:textId="77777777" w:rsidR="009D560F" w:rsidRPr="005538B2" w:rsidRDefault="009D560F" w:rsidP="009D560F">
      <w:pPr>
        <w:spacing w:after="0" w:line="240" w:lineRule="auto"/>
        <w:rPr>
          <w:rFonts w:cstheme="minorHAnsi"/>
          <w:color w:val="000000" w:themeColor="text1"/>
          <w:sz w:val="21"/>
          <w:szCs w:val="21"/>
        </w:rPr>
      </w:pPr>
      <w:r w:rsidRPr="005538B2">
        <w:rPr>
          <w:rFonts w:cstheme="minorHAnsi"/>
          <w:color w:val="000000" w:themeColor="text1"/>
          <w:sz w:val="21"/>
          <w:szCs w:val="21"/>
        </w:rPr>
        <w:t xml:space="preserve">Policymakers must learn to value nature, providing the right conditions and incentives to drive change. An important step is to value nature in the same way as traditional goods and services, to create incentives to avoid biodiversity loss, manage climate change, and preserve lives and livelihoods. </w:t>
      </w:r>
    </w:p>
    <w:p w14:paraId="08F022A5" w14:textId="77777777" w:rsidR="009D560F" w:rsidRDefault="009D560F" w:rsidP="00654C3D">
      <w:pPr>
        <w:spacing w:after="0" w:line="240" w:lineRule="auto"/>
        <w:rPr>
          <w:rFonts w:eastAsia="Times New Roman" w:cstheme="minorHAnsi"/>
          <w:sz w:val="21"/>
          <w:szCs w:val="21"/>
          <w:lang w:val="en-US"/>
        </w:rPr>
      </w:pPr>
    </w:p>
    <w:p w14:paraId="4AAAE796" w14:textId="51034AF8" w:rsidR="009D560F" w:rsidRPr="005538B2" w:rsidRDefault="009D560F" w:rsidP="009D560F">
      <w:pPr>
        <w:spacing w:after="0" w:line="240" w:lineRule="auto"/>
        <w:rPr>
          <w:rFonts w:cstheme="minorHAnsi"/>
          <w:color w:val="000000" w:themeColor="text1"/>
          <w:sz w:val="21"/>
          <w:szCs w:val="21"/>
        </w:rPr>
      </w:pPr>
      <w:r w:rsidRPr="005538B2">
        <w:rPr>
          <w:rFonts w:cstheme="minorHAnsi"/>
          <w:color w:val="000000" w:themeColor="text1"/>
          <w:sz w:val="21"/>
          <w:szCs w:val="21"/>
        </w:rPr>
        <w:t>Simon Zadek</w:t>
      </w:r>
      <w:r>
        <w:rPr>
          <w:rFonts w:cstheme="minorHAnsi"/>
          <w:color w:val="000000" w:themeColor="text1"/>
          <w:sz w:val="21"/>
          <w:szCs w:val="21"/>
        </w:rPr>
        <w:t xml:space="preserve"> </w:t>
      </w:r>
      <w:r>
        <w:rPr>
          <w:rFonts w:cstheme="minorHAnsi"/>
          <w:color w:val="000000" w:themeColor="text1"/>
          <w:sz w:val="21"/>
          <w:szCs w:val="21"/>
        </w:rPr>
        <w:t>commented</w:t>
      </w:r>
      <w:r>
        <w:rPr>
          <w:rFonts w:cstheme="minorHAnsi"/>
          <w:color w:val="000000" w:themeColor="text1"/>
          <w:sz w:val="21"/>
          <w:szCs w:val="21"/>
        </w:rPr>
        <w:t xml:space="preserve"> that</w:t>
      </w:r>
      <w:r w:rsidRPr="005538B2">
        <w:rPr>
          <w:rFonts w:cstheme="minorHAnsi"/>
          <w:color w:val="000000" w:themeColor="text1"/>
          <w:sz w:val="21"/>
          <w:szCs w:val="21"/>
        </w:rPr>
        <w:t xml:space="preserve"> "Finance for Biodiversity is committed to making nature count in financing decisions since it already counts in our daily lives and is a keystone of any sustainable future. And this is entirely feasible through credible policy commitments and targets, improved data and disclosure, enhanced liabilities, embedding natural capital in the world's debt markets and public spending criteria, and by empowering citizens as consumers, savers, investors, and taxpayers."</w:t>
      </w:r>
    </w:p>
    <w:p w14:paraId="49A82C1D" w14:textId="77777777" w:rsidR="00654C3D" w:rsidRPr="005538B2" w:rsidRDefault="00654C3D" w:rsidP="002F2C23">
      <w:pPr>
        <w:spacing w:after="0" w:line="240" w:lineRule="auto"/>
        <w:rPr>
          <w:rFonts w:cstheme="minorHAnsi"/>
          <w:color w:val="000000" w:themeColor="text1"/>
          <w:sz w:val="21"/>
          <w:szCs w:val="21"/>
        </w:rPr>
      </w:pPr>
    </w:p>
    <w:p w14:paraId="208B40A5" w14:textId="28C07E18" w:rsidR="004C514C" w:rsidRPr="005538B2" w:rsidRDefault="004C514C" w:rsidP="004C514C">
      <w:pPr>
        <w:spacing w:after="0" w:line="240" w:lineRule="auto"/>
        <w:rPr>
          <w:rFonts w:eastAsia="Times New Roman" w:cstheme="minorHAnsi"/>
          <w:color w:val="000000" w:themeColor="text1"/>
          <w:sz w:val="21"/>
          <w:szCs w:val="21"/>
          <w:lang w:val="en-US"/>
        </w:rPr>
      </w:pPr>
      <w:r w:rsidRPr="005538B2">
        <w:rPr>
          <w:rFonts w:eastAsia="Times New Roman" w:cstheme="minorHAnsi"/>
          <w:color w:val="000000" w:themeColor="text1"/>
          <w:sz w:val="21"/>
          <w:szCs w:val="21"/>
          <w:lang w:val="en-US"/>
        </w:rPr>
        <w:t>"Preserving natural capital is a shared responsibility, and global finance has an essential role," said Sonja Gibbs. "Understanding and pricing nature-related risks</w:t>
      </w:r>
      <w:r w:rsidR="009D560F">
        <w:rPr>
          <w:rFonts w:eastAsia="Times New Roman" w:cstheme="minorHAnsi"/>
          <w:color w:val="000000" w:themeColor="text1"/>
          <w:sz w:val="21"/>
          <w:szCs w:val="21"/>
          <w:lang w:val="en-US"/>
        </w:rPr>
        <w:t xml:space="preserve"> - </w:t>
      </w:r>
      <w:r w:rsidRPr="005538B2">
        <w:rPr>
          <w:rFonts w:eastAsia="Times New Roman" w:cstheme="minorHAnsi"/>
          <w:color w:val="000000" w:themeColor="text1"/>
          <w:sz w:val="21"/>
          <w:szCs w:val="21"/>
          <w:lang w:val="en-US"/>
        </w:rPr>
        <w:t>and opportunities</w:t>
      </w:r>
      <w:r w:rsidR="009D560F">
        <w:rPr>
          <w:rFonts w:eastAsia="Times New Roman" w:cstheme="minorHAnsi"/>
          <w:color w:val="000000" w:themeColor="text1"/>
          <w:sz w:val="21"/>
          <w:szCs w:val="21"/>
          <w:lang w:val="en-US"/>
        </w:rPr>
        <w:t xml:space="preserve"> - </w:t>
      </w:r>
      <w:r w:rsidRPr="005538B2">
        <w:rPr>
          <w:rFonts w:eastAsia="Times New Roman" w:cstheme="minorHAnsi"/>
          <w:color w:val="000000" w:themeColor="text1"/>
          <w:sz w:val="21"/>
          <w:szCs w:val="21"/>
          <w:lang w:val="en-US"/>
        </w:rPr>
        <w:t>is key to scaling up much-needed investment to protect irreplaceable biodiversity and other natural resources."</w:t>
      </w:r>
    </w:p>
    <w:p w14:paraId="4D19CF4F" w14:textId="77777777" w:rsidR="004C514C" w:rsidRDefault="004C514C" w:rsidP="005538B2">
      <w:pPr>
        <w:spacing w:after="0" w:line="240" w:lineRule="auto"/>
        <w:rPr>
          <w:rFonts w:cstheme="minorHAnsi"/>
          <w:color w:val="000000" w:themeColor="text1"/>
          <w:sz w:val="21"/>
          <w:szCs w:val="21"/>
        </w:rPr>
      </w:pPr>
    </w:p>
    <w:p w14:paraId="5552C1E4" w14:textId="13AF83CB" w:rsidR="005538B2" w:rsidRPr="005538B2" w:rsidRDefault="005538B2" w:rsidP="005538B2">
      <w:pPr>
        <w:spacing w:after="0" w:line="240" w:lineRule="auto"/>
        <w:rPr>
          <w:rFonts w:eastAsia="Times New Roman" w:cstheme="minorHAnsi"/>
          <w:color w:val="000000" w:themeColor="text1"/>
          <w:sz w:val="21"/>
          <w:szCs w:val="21"/>
          <w:lang w:val="en-US"/>
        </w:rPr>
      </w:pPr>
      <w:r w:rsidRPr="005538B2">
        <w:rPr>
          <w:rFonts w:cstheme="minorHAnsi"/>
          <w:color w:val="000000" w:themeColor="text1"/>
          <w:sz w:val="21"/>
          <w:szCs w:val="21"/>
        </w:rPr>
        <w:t xml:space="preserve">Providing an expert conservation perspective, </w:t>
      </w:r>
      <w:r w:rsidRPr="005538B2">
        <w:rPr>
          <w:rFonts w:cstheme="minorHAnsi"/>
          <w:color w:val="000000" w:themeColor="text1"/>
          <w:sz w:val="21"/>
          <w:szCs w:val="21"/>
          <w:lang w:val="en-US"/>
        </w:rPr>
        <w:t>Andrew Deutz added</w:t>
      </w:r>
      <w:r w:rsidR="00D86E9B">
        <w:rPr>
          <w:rFonts w:cstheme="minorHAnsi"/>
          <w:color w:val="000000" w:themeColor="text1"/>
          <w:sz w:val="21"/>
          <w:szCs w:val="21"/>
          <w:lang w:val="en-US"/>
        </w:rPr>
        <w:t>,</w:t>
      </w:r>
      <w:r w:rsidRPr="005538B2">
        <w:rPr>
          <w:rFonts w:cstheme="minorHAnsi"/>
          <w:color w:val="000000" w:themeColor="text1"/>
          <w:sz w:val="21"/>
          <w:szCs w:val="21"/>
          <w:lang w:val="en-US"/>
        </w:rPr>
        <w:t xml:space="preserve"> “</w:t>
      </w:r>
      <w:r w:rsidRPr="005538B2">
        <w:rPr>
          <w:rFonts w:eastAsia="Times New Roman" w:cstheme="minorHAnsi"/>
          <w:color w:val="000000" w:themeColor="text1"/>
          <w:sz w:val="21"/>
          <w:szCs w:val="21"/>
          <w:lang w:val="en-US"/>
        </w:rPr>
        <w:t>In meeting the COVID-19-induced economic downturn, we are witnessing one of the fastest economic transitions ever known. To succeed, we must incorporate nature-positive recovery plans that support a more resilient future for people, the planet, and economic prosperity. </w:t>
      </w:r>
      <w:r w:rsidRPr="005538B2">
        <w:rPr>
          <w:rFonts w:eastAsia="Times New Roman" w:cstheme="minorHAnsi"/>
          <w:color w:val="000000" w:themeColor="text1"/>
          <w:sz w:val="21"/>
          <w:szCs w:val="21"/>
          <w:shd w:val="clear" w:color="auto" w:fill="FFFFFF"/>
          <w:lang w:val="en-US"/>
        </w:rPr>
        <w:t xml:space="preserve">Nature-based solutions can deliver climate mitigation and adaptation benefits and a wide range of vital infrastructure services, such as improved water quality, flood control, and disaster risk reduction </w:t>
      </w:r>
      <w:r w:rsidRPr="005538B2">
        <w:rPr>
          <w:rFonts w:eastAsia="Times New Roman" w:cstheme="minorHAnsi"/>
          <w:color w:val="000000" w:themeColor="text1"/>
          <w:sz w:val="21"/>
          <w:szCs w:val="21"/>
          <w:shd w:val="clear" w:color="auto" w:fill="FFFFFF"/>
          <w:lang w:val="en-US"/>
        </w:rPr>
        <w:lastRenderedPageBreak/>
        <w:t>while also benefitting biodiversity. Nature-based solutions can also offer greater job creation and economic stimulus relative to traditional, brown energy and infrastructure solution.”</w:t>
      </w:r>
    </w:p>
    <w:p w14:paraId="58496575" w14:textId="24D93C30" w:rsidR="002F2C23" w:rsidRDefault="002F2C23" w:rsidP="002F2C23">
      <w:pPr>
        <w:spacing w:after="0" w:line="240" w:lineRule="auto"/>
        <w:rPr>
          <w:rFonts w:cstheme="minorHAnsi"/>
          <w:color w:val="000000" w:themeColor="text1"/>
          <w:sz w:val="21"/>
          <w:szCs w:val="21"/>
          <w:shd w:val="clear" w:color="auto" w:fill="FFFFFF"/>
        </w:rPr>
      </w:pPr>
    </w:p>
    <w:p w14:paraId="3CE6D34E" w14:textId="27060FCA" w:rsidR="009E4DE6" w:rsidRPr="005538B2" w:rsidRDefault="009E4DE6" w:rsidP="002F2C23">
      <w:pPr>
        <w:spacing w:after="0" w:line="240" w:lineRule="auto"/>
        <w:rPr>
          <w:rFonts w:cstheme="minorHAnsi"/>
          <w:color w:val="000000" w:themeColor="text1"/>
          <w:sz w:val="21"/>
          <w:szCs w:val="21"/>
          <w:shd w:val="clear" w:color="auto" w:fill="FFFFFF"/>
        </w:rPr>
      </w:pPr>
      <w:r w:rsidRPr="009E4DE6">
        <w:rPr>
          <w:rFonts w:eastAsia="Times New Roman" w:cstheme="minorHAnsi"/>
          <w:color w:val="000000"/>
          <w:sz w:val="21"/>
          <w:szCs w:val="21"/>
          <w:lang w:val="en-US"/>
        </w:rPr>
        <w:t>“Nature doesn’t depend on us</w:t>
      </w:r>
      <w:r w:rsidR="00D86E9B">
        <w:rPr>
          <w:rFonts w:eastAsia="Times New Roman" w:cstheme="minorHAnsi"/>
          <w:color w:val="000000"/>
          <w:sz w:val="21"/>
          <w:szCs w:val="21"/>
          <w:lang w:val="en-US"/>
        </w:rPr>
        <w:t>; we</w:t>
      </w:r>
      <w:r w:rsidRPr="009E4DE6">
        <w:rPr>
          <w:rFonts w:eastAsia="Times New Roman" w:cstheme="minorHAnsi"/>
          <w:color w:val="000000"/>
          <w:sz w:val="21"/>
          <w:szCs w:val="21"/>
          <w:lang w:val="en-US"/>
        </w:rPr>
        <w:t> </w:t>
      </w:r>
      <w:r w:rsidRPr="009E4DE6">
        <w:rPr>
          <w:rFonts w:eastAsia="Times New Roman" w:cstheme="minorHAnsi"/>
          <w:color w:val="000000"/>
          <w:sz w:val="21"/>
          <w:szCs w:val="21"/>
          <w:shd w:val="clear" w:color="auto" w:fill="FFFFFF"/>
          <w:lang w:val="en-US"/>
        </w:rPr>
        <w:t>depend on nature</w:t>
      </w:r>
      <w:r w:rsidR="004C514C" w:rsidRPr="004C514C">
        <w:rPr>
          <w:rFonts w:eastAsia="Times New Roman" w:cstheme="minorHAnsi"/>
          <w:color w:val="000000"/>
          <w:sz w:val="21"/>
          <w:szCs w:val="21"/>
          <w:shd w:val="clear" w:color="auto" w:fill="FFFFFF"/>
          <w:lang w:val="en-US"/>
        </w:rPr>
        <w:t>,</w:t>
      </w:r>
      <w:r w:rsidRPr="009E4DE6">
        <w:rPr>
          <w:rFonts w:eastAsia="Times New Roman" w:cstheme="minorHAnsi"/>
          <w:color w:val="000000"/>
          <w:sz w:val="21"/>
          <w:szCs w:val="21"/>
          <w:lang w:val="en-US"/>
        </w:rPr>
        <w:t xml:space="preserve"> and desperately so. Its value should be quantified and made an essential component of a financial system that is currently wholly unsustainable and will remain so without the full inclusion of the cost and/or benefit of destroying, protecting</w:t>
      </w:r>
      <w:r w:rsidR="00D86E9B">
        <w:rPr>
          <w:rFonts w:eastAsia="Times New Roman" w:cstheme="minorHAnsi"/>
          <w:color w:val="000000"/>
          <w:sz w:val="21"/>
          <w:szCs w:val="21"/>
          <w:lang w:val="en-US"/>
        </w:rPr>
        <w:t>,</w:t>
      </w:r>
      <w:r w:rsidRPr="009E4DE6">
        <w:rPr>
          <w:rFonts w:eastAsia="Times New Roman" w:cstheme="minorHAnsi"/>
          <w:color w:val="000000"/>
          <w:sz w:val="21"/>
          <w:szCs w:val="21"/>
          <w:lang w:val="en-US"/>
        </w:rPr>
        <w:t xml:space="preserve"> or improving nature’s services in our value chain</w:t>
      </w:r>
      <w:r w:rsidR="00D86E9B">
        <w:rPr>
          <w:rFonts w:eastAsia="Times New Roman" w:cstheme="minorHAnsi"/>
          <w:color w:val="000000"/>
          <w:sz w:val="21"/>
          <w:szCs w:val="21"/>
          <w:lang w:val="en-US"/>
        </w:rPr>
        <w:t>,</w:t>
      </w:r>
      <w:r w:rsidRPr="009E4DE6">
        <w:rPr>
          <w:rFonts w:eastAsia="Times New Roman" w:cstheme="minorHAnsi"/>
          <w:color w:val="000000"/>
          <w:sz w:val="21"/>
          <w:szCs w:val="21"/>
          <w:lang w:val="en-US"/>
        </w:rPr>
        <w:t>” </w:t>
      </w:r>
      <w:r w:rsidR="00291026" w:rsidRPr="004C514C">
        <w:rPr>
          <w:rFonts w:eastAsia="Times New Roman" w:cstheme="minorHAnsi"/>
          <w:color w:val="000000"/>
          <w:sz w:val="21"/>
          <w:szCs w:val="21"/>
          <w:lang w:val="en-US"/>
        </w:rPr>
        <w:t>said</w:t>
      </w:r>
      <w:r w:rsidRPr="009E4DE6">
        <w:rPr>
          <w:rFonts w:eastAsia="Times New Roman" w:cstheme="minorHAnsi"/>
          <w:color w:val="000000"/>
          <w:sz w:val="21"/>
          <w:szCs w:val="21"/>
          <w:lang w:val="en-US"/>
        </w:rPr>
        <w:t xml:space="preserve"> Kathy Baughman McLeod</w:t>
      </w:r>
      <w:r w:rsidR="004C514C">
        <w:rPr>
          <w:rFonts w:eastAsia="Times New Roman" w:cstheme="minorHAnsi"/>
          <w:color w:val="000000"/>
          <w:sz w:val="21"/>
          <w:szCs w:val="21"/>
          <w:lang w:val="en-US"/>
        </w:rPr>
        <w:t>.</w:t>
      </w:r>
    </w:p>
    <w:p w14:paraId="762FBE21" w14:textId="77777777" w:rsidR="001515F0" w:rsidRPr="005538B2" w:rsidRDefault="001515F0" w:rsidP="002F2C23">
      <w:pPr>
        <w:spacing w:after="0" w:line="240" w:lineRule="auto"/>
        <w:rPr>
          <w:rFonts w:cstheme="minorHAnsi"/>
          <w:color w:val="000000" w:themeColor="text1"/>
          <w:sz w:val="21"/>
          <w:szCs w:val="21"/>
          <w:shd w:val="clear" w:color="auto" w:fill="FFFFFF"/>
        </w:rPr>
      </w:pPr>
    </w:p>
    <w:p w14:paraId="7F6ED62F" w14:textId="57D3D91C" w:rsidR="002F2C23" w:rsidRPr="005538B2" w:rsidRDefault="00007ECC" w:rsidP="002F2C23">
      <w:pPr>
        <w:spacing w:after="0" w:line="240" w:lineRule="auto"/>
        <w:rPr>
          <w:rFonts w:cstheme="minorHAnsi"/>
          <w:color w:val="000000" w:themeColor="text1"/>
          <w:sz w:val="21"/>
          <w:szCs w:val="21"/>
          <w:shd w:val="clear" w:color="auto" w:fill="FFFFFF"/>
        </w:rPr>
      </w:pPr>
      <w:r w:rsidRPr="00E66519">
        <w:rPr>
          <w:rFonts w:cstheme="minorHAnsi"/>
          <w:b/>
          <w:bCs/>
          <w:color w:val="000000" w:themeColor="text1"/>
          <w:sz w:val="21"/>
          <w:szCs w:val="21"/>
          <w:shd w:val="clear" w:color="auto" w:fill="FFFFFF"/>
        </w:rPr>
        <w:t>View the</w:t>
      </w:r>
      <w:r w:rsidR="00823675">
        <w:rPr>
          <w:rFonts w:cstheme="minorHAnsi"/>
          <w:color w:val="000000" w:themeColor="text1"/>
          <w:sz w:val="21"/>
          <w:szCs w:val="21"/>
          <w:shd w:val="clear" w:color="auto" w:fill="FFFFFF"/>
        </w:rPr>
        <w:t xml:space="preserve"> </w:t>
      </w:r>
      <w:r w:rsidR="00D86E9B" w:rsidRPr="00E66519">
        <w:rPr>
          <w:rFonts w:cstheme="minorHAnsi"/>
          <w:b/>
          <w:bCs/>
          <w:color w:val="000000" w:themeColor="text1"/>
          <w:sz w:val="21"/>
          <w:szCs w:val="21"/>
          <w:shd w:val="clear" w:color="auto" w:fill="FFFFFF"/>
        </w:rPr>
        <w:t>entire</w:t>
      </w:r>
      <w:r w:rsidR="00823675" w:rsidRPr="00E66519">
        <w:rPr>
          <w:rFonts w:cstheme="minorHAnsi"/>
          <w:b/>
          <w:bCs/>
          <w:color w:val="000000" w:themeColor="text1"/>
          <w:sz w:val="21"/>
          <w:szCs w:val="21"/>
          <w:shd w:val="clear" w:color="auto" w:fill="FFFFFF"/>
        </w:rPr>
        <w:t xml:space="preserve"> </w:t>
      </w:r>
      <w:r w:rsidRPr="00E66519">
        <w:rPr>
          <w:rFonts w:cstheme="minorHAnsi"/>
          <w:b/>
          <w:bCs/>
          <w:color w:val="000000" w:themeColor="text1"/>
          <w:sz w:val="21"/>
          <w:szCs w:val="21"/>
          <w:shd w:val="clear" w:color="auto" w:fill="FFFFFF"/>
        </w:rPr>
        <w:t>discussion</w:t>
      </w:r>
      <w:r w:rsidR="00823675" w:rsidRPr="00E66519">
        <w:rPr>
          <w:rFonts w:cstheme="minorHAnsi"/>
          <w:b/>
          <w:bCs/>
          <w:color w:val="000000" w:themeColor="text1"/>
          <w:sz w:val="21"/>
          <w:szCs w:val="21"/>
          <w:shd w:val="clear" w:color="auto" w:fill="FFFFFF"/>
        </w:rPr>
        <w:t xml:space="preserve"> </w:t>
      </w:r>
      <w:hyperlink r:id="rId12" w:history="1">
        <w:r w:rsidR="00823675" w:rsidRPr="00E66519">
          <w:rPr>
            <w:rStyle w:val="Hyperlink"/>
            <w:rFonts w:cstheme="minorHAnsi"/>
            <w:b/>
            <w:bCs/>
            <w:sz w:val="21"/>
            <w:szCs w:val="21"/>
            <w:shd w:val="clear" w:color="auto" w:fill="FFFFFF"/>
          </w:rPr>
          <w:t>HERE.</w:t>
        </w:r>
      </w:hyperlink>
      <w:r w:rsidR="00823675">
        <w:rPr>
          <w:rFonts w:cstheme="minorHAnsi"/>
          <w:color w:val="000000" w:themeColor="text1"/>
          <w:sz w:val="21"/>
          <w:szCs w:val="21"/>
          <w:shd w:val="clear" w:color="auto" w:fill="FFFFFF"/>
        </w:rPr>
        <w:t xml:space="preserve"> </w:t>
      </w:r>
    </w:p>
    <w:p w14:paraId="78898927" w14:textId="77777777" w:rsidR="002F2C23" w:rsidRPr="005538B2" w:rsidRDefault="002F2C23" w:rsidP="002F2C23">
      <w:pPr>
        <w:spacing w:after="0" w:line="240" w:lineRule="auto"/>
        <w:rPr>
          <w:rFonts w:cstheme="minorHAnsi"/>
          <w:color w:val="000000" w:themeColor="text1"/>
          <w:sz w:val="21"/>
          <w:szCs w:val="21"/>
          <w:shd w:val="clear" w:color="auto" w:fill="FFFFFF"/>
        </w:rPr>
      </w:pPr>
    </w:p>
    <w:p w14:paraId="0C341C91" w14:textId="5A4DA079" w:rsidR="002F2C23" w:rsidRPr="00007ECC" w:rsidRDefault="002F2C23" w:rsidP="002F2C23">
      <w:pPr>
        <w:spacing w:after="0" w:line="240" w:lineRule="auto"/>
        <w:rPr>
          <w:rFonts w:eastAsia="Times New Roman" w:cstheme="minorHAnsi"/>
          <w:i/>
          <w:iCs/>
          <w:color w:val="000000" w:themeColor="text1"/>
          <w:sz w:val="24"/>
          <w:szCs w:val="24"/>
          <w:lang w:eastAsia="zh-CN"/>
        </w:rPr>
      </w:pPr>
      <w:r w:rsidRPr="00007ECC">
        <w:rPr>
          <w:rFonts w:eastAsia="Times New Roman" w:cstheme="minorHAnsi"/>
          <w:i/>
          <w:iCs/>
          <w:color w:val="000000" w:themeColor="text1"/>
          <w:sz w:val="21"/>
          <w:szCs w:val="21"/>
          <w:shd w:val="clear" w:color="auto" w:fill="FFFFFF"/>
          <w:lang w:eastAsia="zh-CN"/>
        </w:rPr>
        <w:t xml:space="preserve">This webinar </w:t>
      </w:r>
      <w:r w:rsidR="00007ECC">
        <w:rPr>
          <w:rFonts w:eastAsia="Times New Roman" w:cstheme="minorHAnsi"/>
          <w:i/>
          <w:iCs/>
          <w:color w:val="000000" w:themeColor="text1"/>
          <w:sz w:val="21"/>
          <w:szCs w:val="21"/>
          <w:shd w:val="clear" w:color="auto" w:fill="FFFFFF"/>
          <w:lang w:eastAsia="zh-CN"/>
        </w:rPr>
        <w:t>i</w:t>
      </w:r>
      <w:r w:rsidRPr="00007ECC">
        <w:rPr>
          <w:rFonts w:eastAsia="Times New Roman" w:cstheme="minorHAnsi"/>
          <w:i/>
          <w:iCs/>
          <w:color w:val="000000" w:themeColor="text1"/>
          <w:sz w:val="21"/>
          <w:szCs w:val="21"/>
          <w:shd w:val="clear" w:color="auto" w:fill="FFFFFF"/>
          <w:lang w:eastAsia="zh-CN"/>
        </w:rPr>
        <w:t xml:space="preserve">s the first in a series of joint </w:t>
      </w:r>
      <w:r w:rsidR="00032F58" w:rsidRPr="00007ECC">
        <w:rPr>
          <w:rFonts w:eastAsia="Times New Roman" w:cstheme="minorHAnsi"/>
          <w:color w:val="000000" w:themeColor="text1"/>
          <w:sz w:val="21"/>
          <w:szCs w:val="21"/>
          <w:shd w:val="clear" w:color="auto" w:fill="FFFFFF"/>
          <w:lang w:eastAsia="zh-CN"/>
        </w:rPr>
        <w:t>Finance for Nature</w:t>
      </w:r>
      <w:r w:rsidR="00032F58" w:rsidRPr="00007ECC">
        <w:rPr>
          <w:rFonts w:eastAsia="Times New Roman" w:cstheme="minorHAnsi"/>
          <w:i/>
          <w:iCs/>
          <w:color w:val="000000" w:themeColor="text1"/>
          <w:sz w:val="21"/>
          <w:szCs w:val="21"/>
          <w:shd w:val="clear" w:color="auto" w:fill="FFFFFF"/>
          <w:lang w:eastAsia="zh-CN"/>
        </w:rPr>
        <w:t xml:space="preserve"> </w:t>
      </w:r>
      <w:r w:rsidRPr="00007ECC">
        <w:rPr>
          <w:rFonts w:eastAsia="Times New Roman" w:cstheme="minorHAnsi"/>
          <w:i/>
          <w:iCs/>
          <w:color w:val="000000" w:themeColor="text1"/>
          <w:sz w:val="21"/>
          <w:szCs w:val="21"/>
          <w:shd w:val="clear" w:color="auto" w:fill="FFFFFF"/>
          <w:lang w:eastAsia="zh-CN"/>
        </w:rPr>
        <w:t xml:space="preserve">events focused on the nexus of nature </w:t>
      </w:r>
      <w:r w:rsidR="00665E24" w:rsidRPr="00007ECC">
        <w:rPr>
          <w:rFonts w:eastAsia="Times New Roman" w:cstheme="minorHAnsi"/>
          <w:i/>
          <w:iCs/>
          <w:color w:val="000000" w:themeColor="text1"/>
          <w:sz w:val="21"/>
          <w:szCs w:val="21"/>
          <w:shd w:val="clear" w:color="auto" w:fill="FFFFFF"/>
          <w:lang w:eastAsia="zh-CN"/>
        </w:rPr>
        <w:t>and</w:t>
      </w:r>
      <w:r w:rsidRPr="00007ECC">
        <w:rPr>
          <w:rFonts w:eastAsia="Times New Roman" w:cstheme="minorHAnsi"/>
          <w:i/>
          <w:iCs/>
          <w:color w:val="000000" w:themeColor="text1"/>
          <w:sz w:val="21"/>
          <w:szCs w:val="21"/>
          <w:shd w:val="clear" w:color="auto" w:fill="FFFFFF"/>
          <w:lang w:eastAsia="zh-CN"/>
        </w:rPr>
        <w:t xml:space="preserve"> </w:t>
      </w:r>
      <w:r w:rsidR="00665E24" w:rsidRPr="00007ECC">
        <w:rPr>
          <w:rFonts w:eastAsia="Times New Roman" w:cstheme="minorHAnsi"/>
          <w:i/>
          <w:iCs/>
          <w:color w:val="000000" w:themeColor="text1"/>
          <w:sz w:val="21"/>
          <w:szCs w:val="21"/>
          <w:shd w:val="clear" w:color="auto" w:fill="FFFFFF"/>
          <w:lang w:eastAsia="zh-CN"/>
        </w:rPr>
        <w:t>financial markets</w:t>
      </w:r>
      <w:r w:rsidR="00032F58" w:rsidRPr="00007ECC">
        <w:rPr>
          <w:rFonts w:eastAsia="Times New Roman" w:cstheme="minorHAnsi"/>
          <w:i/>
          <w:iCs/>
          <w:color w:val="000000" w:themeColor="text1"/>
          <w:sz w:val="21"/>
          <w:szCs w:val="21"/>
          <w:shd w:val="clear" w:color="auto" w:fill="FFFFFF"/>
          <w:lang w:eastAsia="zh-CN"/>
        </w:rPr>
        <w:t>, hosted by PI and F4B</w:t>
      </w:r>
      <w:r w:rsidRPr="00007ECC">
        <w:rPr>
          <w:rFonts w:eastAsia="Times New Roman" w:cstheme="minorHAnsi"/>
          <w:i/>
          <w:iCs/>
          <w:color w:val="000000" w:themeColor="text1"/>
          <w:sz w:val="21"/>
          <w:szCs w:val="21"/>
          <w:shd w:val="clear" w:color="auto" w:fill="FFFFFF"/>
          <w:lang w:eastAsia="zh-CN"/>
        </w:rPr>
        <w:t>.</w:t>
      </w:r>
      <w:r w:rsidR="004C514C" w:rsidRPr="00007ECC">
        <w:rPr>
          <w:rFonts w:eastAsia="Times New Roman" w:cstheme="minorHAnsi"/>
          <w:i/>
          <w:iCs/>
          <w:color w:val="000000" w:themeColor="text1"/>
          <w:sz w:val="21"/>
          <w:szCs w:val="21"/>
          <w:shd w:val="clear" w:color="auto" w:fill="FFFFFF"/>
          <w:lang w:eastAsia="zh-CN"/>
        </w:rPr>
        <w:t xml:space="preserve"> </w:t>
      </w:r>
    </w:p>
    <w:p w14:paraId="5DE2304A" w14:textId="76FD1F30" w:rsidR="006D2B4C" w:rsidRPr="005538B2" w:rsidRDefault="006D2B4C" w:rsidP="006D2B4C">
      <w:pPr>
        <w:spacing w:after="0" w:line="240" w:lineRule="auto"/>
        <w:rPr>
          <w:rFonts w:cstheme="minorHAnsi"/>
          <w:b/>
          <w:bCs/>
          <w:color w:val="000000" w:themeColor="text1"/>
          <w:sz w:val="21"/>
          <w:szCs w:val="21"/>
        </w:rPr>
      </w:pPr>
    </w:p>
    <w:p w14:paraId="67A26A13" w14:textId="319CE3A7" w:rsidR="0066513C" w:rsidRPr="005538B2" w:rsidRDefault="00965B13" w:rsidP="0066513C">
      <w:pPr>
        <w:spacing w:after="0" w:line="240" w:lineRule="auto"/>
        <w:jc w:val="center"/>
        <w:rPr>
          <w:rFonts w:cstheme="minorHAnsi"/>
          <w:b/>
          <w:bCs/>
          <w:color w:val="000000" w:themeColor="text1"/>
          <w:sz w:val="21"/>
          <w:szCs w:val="21"/>
        </w:rPr>
      </w:pPr>
      <w:r>
        <w:rPr>
          <w:rFonts w:cstheme="minorHAnsi"/>
          <w:b/>
          <w:bCs/>
          <w:color w:val="000000" w:themeColor="text1"/>
          <w:sz w:val="21"/>
          <w:szCs w:val="21"/>
        </w:rPr>
        <w:t>***</w:t>
      </w:r>
    </w:p>
    <w:p w14:paraId="1F693498" w14:textId="77777777" w:rsidR="006D2B4C" w:rsidRPr="002F2C23" w:rsidRDefault="006D2B4C" w:rsidP="00F11C36">
      <w:pPr>
        <w:spacing w:after="0" w:line="240" w:lineRule="auto"/>
        <w:rPr>
          <w:rFonts w:asciiTheme="majorHAnsi" w:hAnsiTheme="majorHAnsi" w:cstheme="majorHAnsi"/>
          <w:sz w:val="21"/>
          <w:szCs w:val="21"/>
        </w:rPr>
      </w:pPr>
    </w:p>
    <w:p w14:paraId="62E77E9A" w14:textId="67BBA1E9" w:rsidR="00662C84" w:rsidRDefault="00662C84" w:rsidP="00F11C36">
      <w:pPr>
        <w:spacing w:after="0" w:line="240" w:lineRule="auto"/>
        <w:rPr>
          <w:rFonts w:asciiTheme="majorHAnsi" w:hAnsiTheme="majorHAnsi" w:cstheme="majorHAnsi"/>
          <w:b/>
          <w:bCs/>
          <w:sz w:val="21"/>
          <w:szCs w:val="21"/>
          <w:lang w:val="fr-FR"/>
        </w:rPr>
      </w:pPr>
      <w:r w:rsidRPr="00D86E9B">
        <w:rPr>
          <w:rFonts w:asciiTheme="majorHAnsi" w:hAnsiTheme="majorHAnsi" w:cstheme="majorHAnsi"/>
          <w:b/>
          <w:bCs/>
          <w:sz w:val="21"/>
          <w:szCs w:val="21"/>
          <w:lang w:val="fr-FR"/>
        </w:rPr>
        <w:t>Media contact</w:t>
      </w:r>
      <w:r w:rsidR="0066513C" w:rsidRPr="00D86E9B">
        <w:rPr>
          <w:rFonts w:asciiTheme="majorHAnsi" w:hAnsiTheme="majorHAnsi" w:cstheme="majorHAnsi"/>
          <w:b/>
          <w:bCs/>
          <w:sz w:val="21"/>
          <w:szCs w:val="21"/>
          <w:lang w:val="fr-FR"/>
        </w:rPr>
        <w:t>s:</w:t>
      </w:r>
    </w:p>
    <w:p w14:paraId="243F47B4" w14:textId="77777777" w:rsidR="009D560F" w:rsidRPr="00D86E9B" w:rsidRDefault="009D560F" w:rsidP="00F11C36">
      <w:pPr>
        <w:spacing w:after="0" w:line="240" w:lineRule="auto"/>
        <w:rPr>
          <w:rFonts w:asciiTheme="majorHAnsi" w:hAnsiTheme="majorHAnsi" w:cstheme="majorHAnsi"/>
          <w:b/>
          <w:bCs/>
          <w:sz w:val="21"/>
          <w:szCs w:val="21"/>
          <w:lang w:val="fr-FR"/>
        </w:rPr>
      </w:pPr>
    </w:p>
    <w:p w14:paraId="428038ED" w14:textId="77777777" w:rsidR="009D560F" w:rsidRPr="00D86E9B" w:rsidRDefault="009D560F" w:rsidP="009D560F">
      <w:pPr>
        <w:spacing w:after="0" w:line="240" w:lineRule="auto"/>
        <w:rPr>
          <w:rFonts w:asciiTheme="majorHAnsi" w:hAnsiTheme="majorHAnsi" w:cstheme="majorHAnsi"/>
          <w:b/>
          <w:bCs/>
          <w:sz w:val="21"/>
          <w:szCs w:val="21"/>
          <w:lang w:val="fr-FR"/>
        </w:rPr>
      </w:pPr>
      <w:r w:rsidRPr="00D86E9B">
        <w:rPr>
          <w:rFonts w:asciiTheme="majorHAnsi" w:hAnsiTheme="majorHAnsi" w:cstheme="majorHAnsi"/>
          <w:b/>
          <w:bCs/>
          <w:sz w:val="21"/>
          <w:szCs w:val="21"/>
          <w:lang w:val="fr-FR"/>
        </w:rPr>
        <w:t>Anna Watson</w:t>
      </w:r>
    </w:p>
    <w:p w14:paraId="4C14C12D" w14:textId="77777777" w:rsidR="009D560F" w:rsidRPr="00D86E9B" w:rsidRDefault="009D560F" w:rsidP="009D560F">
      <w:pPr>
        <w:spacing w:after="0" w:line="240" w:lineRule="auto"/>
        <w:rPr>
          <w:rFonts w:asciiTheme="majorHAnsi" w:hAnsiTheme="majorHAnsi" w:cstheme="majorHAnsi"/>
          <w:sz w:val="21"/>
          <w:szCs w:val="21"/>
          <w:lang w:val="fr-FR"/>
        </w:rPr>
      </w:pPr>
      <w:r w:rsidRPr="00D86E9B">
        <w:rPr>
          <w:rFonts w:asciiTheme="majorHAnsi" w:hAnsiTheme="majorHAnsi" w:cstheme="majorHAnsi"/>
          <w:sz w:val="21"/>
          <w:szCs w:val="21"/>
          <w:lang w:val="fr-FR"/>
        </w:rPr>
        <w:t>Finance for Biodiversity (F4B)</w:t>
      </w:r>
    </w:p>
    <w:p w14:paraId="5343B676" w14:textId="77777777" w:rsidR="009D560F" w:rsidRPr="00D86E9B" w:rsidRDefault="009D560F" w:rsidP="009D560F">
      <w:pPr>
        <w:spacing w:after="0" w:line="240" w:lineRule="auto"/>
        <w:rPr>
          <w:rFonts w:asciiTheme="majorHAnsi" w:eastAsia="Times New Roman" w:hAnsiTheme="majorHAnsi" w:cstheme="majorHAnsi"/>
          <w:sz w:val="21"/>
          <w:szCs w:val="21"/>
          <w:lang w:eastAsia="zh-CN"/>
        </w:rPr>
      </w:pPr>
      <w:hyperlink r:id="rId13" w:history="1">
        <w:r w:rsidRPr="00D86E9B">
          <w:rPr>
            <w:rStyle w:val="Hyperlink"/>
            <w:rFonts w:asciiTheme="majorHAnsi" w:eastAsia="Times New Roman" w:hAnsiTheme="majorHAnsi" w:cstheme="majorHAnsi"/>
            <w:sz w:val="21"/>
            <w:szCs w:val="21"/>
            <w:shd w:val="clear" w:color="auto" w:fill="FFFFFF"/>
            <w:lang w:eastAsia="zh-CN"/>
          </w:rPr>
          <w:t>anna.watson@f4b-initiative.net</w:t>
        </w:r>
      </w:hyperlink>
      <w:r w:rsidRPr="00D86E9B">
        <w:rPr>
          <w:rFonts w:asciiTheme="majorHAnsi" w:eastAsia="Times New Roman" w:hAnsiTheme="majorHAnsi" w:cstheme="majorHAnsi"/>
          <w:color w:val="222222"/>
          <w:sz w:val="21"/>
          <w:szCs w:val="21"/>
          <w:shd w:val="clear" w:color="auto" w:fill="FFFFFF"/>
          <w:lang w:eastAsia="zh-CN"/>
        </w:rPr>
        <w:t xml:space="preserve"> </w:t>
      </w:r>
    </w:p>
    <w:p w14:paraId="0A8A908F" w14:textId="468792F8" w:rsidR="0066513C" w:rsidRPr="00D86E9B" w:rsidRDefault="0066513C" w:rsidP="00F11C36">
      <w:pPr>
        <w:spacing w:after="0" w:line="240" w:lineRule="auto"/>
        <w:rPr>
          <w:rFonts w:asciiTheme="majorHAnsi" w:hAnsiTheme="majorHAnsi" w:cstheme="majorHAnsi"/>
          <w:b/>
          <w:bCs/>
          <w:sz w:val="21"/>
          <w:szCs w:val="21"/>
          <w:lang w:val="fr-FR"/>
        </w:rPr>
      </w:pPr>
    </w:p>
    <w:p w14:paraId="6D72C7BC" w14:textId="327E3C10" w:rsidR="0066513C" w:rsidRPr="00D86E9B" w:rsidRDefault="0066513C" w:rsidP="0066513C">
      <w:pPr>
        <w:spacing w:after="0" w:line="240" w:lineRule="auto"/>
        <w:rPr>
          <w:rFonts w:asciiTheme="majorHAnsi" w:hAnsiTheme="majorHAnsi" w:cstheme="majorHAnsi"/>
          <w:b/>
          <w:bCs/>
          <w:sz w:val="21"/>
          <w:szCs w:val="21"/>
          <w:lang w:val="fr-FR"/>
        </w:rPr>
      </w:pPr>
      <w:r w:rsidRPr="00D86E9B">
        <w:rPr>
          <w:rFonts w:asciiTheme="majorHAnsi" w:hAnsiTheme="majorHAnsi" w:cstheme="majorHAnsi"/>
          <w:b/>
          <w:bCs/>
          <w:sz w:val="21"/>
          <w:szCs w:val="21"/>
          <w:lang w:val="fr-FR"/>
        </w:rPr>
        <w:t>Kristin Gomez</w:t>
      </w:r>
    </w:p>
    <w:p w14:paraId="38367763" w14:textId="34CAC3ED" w:rsidR="0066513C" w:rsidRPr="00D86E9B" w:rsidRDefault="0066513C" w:rsidP="00F11C36">
      <w:pPr>
        <w:spacing w:after="0" w:line="240" w:lineRule="auto"/>
        <w:rPr>
          <w:rFonts w:asciiTheme="majorHAnsi" w:hAnsiTheme="majorHAnsi" w:cstheme="majorHAnsi"/>
          <w:sz w:val="21"/>
          <w:szCs w:val="21"/>
          <w:lang w:val="fr-FR"/>
        </w:rPr>
      </w:pPr>
      <w:r w:rsidRPr="00D86E9B">
        <w:rPr>
          <w:rFonts w:asciiTheme="majorHAnsi" w:hAnsiTheme="majorHAnsi" w:cstheme="majorHAnsi"/>
          <w:sz w:val="21"/>
          <w:szCs w:val="21"/>
          <w:lang w:val="fr-FR"/>
        </w:rPr>
        <w:t>Paulson Institute</w:t>
      </w:r>
      <w:r w:rsidR="0099487F">
        <w:rPr>
          <w:rFonts w:asciiTheme="majorHAnsi" w:hAnsiTheme="majorHAnsi" w:cstheme="majorHAnsi"/>
          <w:sz w:val="21"/>
          <w:szCs w:val="21"/>
          <w:lang w:val="fr-FR"/>
        </w:rPr>
        <w:t xml:space="preserve"> (PI)</w:t>
      </w:r>
    </w:p>
    <w:p w14:paraId="3333FCD8" w14:textId="77777777" w:rsidR="0066513C" w:rsidRPr="00D86E9B" w:rsidRDefault="001C0F6E" w:rsidP="0066513C">
      <w:pPr>
        <w:spacing w:after="0" w:line="240" w:lineRule="auto"/>
        <w:rPr>
          <w:rFonts w:asciiTheme="majorHAnsi" w:eastAsia="Times New Roman" w:hAnsiTheme="majorHAnsi" w:cstheme="majorHAnsi"/>
          <w:sz w:val="21"/>
          <w:szCs w:val="21"/>
          <w:lang w:eastAsia="zh-CN"/>
        </w:rPr>
      </w:pPr>
      <w:hyperlink r:id="rId14" w:tgtFrame="_blank" w:history="1">
        <w:r w:rsidR="0066513C" w:rsidRPr="00D86E9B">
          <w:rPr>
            <w:rStyle w:val="Hyperlink"/>
            <w:rFonts w:asciiTheme="majorHAnsi" w:hAnsiTheme="majorHAnsi" w:cstheme="majorHAnsi"/>
            <w:color w:val="0563C1"/>
            <w:sz w:val="21"/>
            <w:szCs w:val="21"/>
            <w:shd w:val="clear" w:color="auto" w:fill="FFFFFF"/>
          </w:rPr>
          <w:t>kgomez@paulsoninstitute.org</w:t>
        </w:r>
      </w:hyperlink>
    </w:p>
    <w:p w14:paraId="799438AE" w14:textId="77777777" w:rsidR="0066513C" w:rsidRPr="00D86E9B" w:rsidRDefault="0066513C" w:rsidP="00F11C36">
      <w:pPr>
        <w:spacing w:after="0" w:line="240" w:lineRule="auto"/>
        <w:rPr>
          <w:rFonts w:asciiTheme="majorHAnsi" w:hAnsiTheme="majorHAnsi" w:cstheme="majorHAnsi"/>
          <w:b/>
          <w:bCs/>
          <w:sz w:val="21"/>
          <w:szCs w:val="21"/>
          <w:lang w:val="fr-FR"/>
        </w:rPr>
      </w:pPr>
    </w:p>
    <w:p w14:paraId="638A3028" w14:textId="76F8D13E" w:rsidR="0066513C" w:rsidRPr="006956CD" w:rsidRDefault="0066513C" w:rsidP="0066513C">
      <w:pPr>
        <w:spacing w:after="0" w:line="240" w:lineRule="auto"/>
        <w:rPr>
          <w:rFonts w:asciiTheme="majorHAnsi" w:hAnsiTheme="majorHAnsi" w:cstheme="majorHAnsi"/>
          <w:sz w:val="18"/>
          <w:szCs w:val="18"/>
          <w:lang w:val="fr-FR"/>
        </w:rPr>
      </w:pPr>
    </w:p>
    <w:p w14:paraId="1965FA38" w14:textId="77777777" w:rsidR="009D560F" w:rsidRPr="006956CD" w:rsidRDefault="009D560F" w:rsidP="009D560F">
      <w:pPr>
        <w:pStyle w:val="ListBullet"/>
        <w:numPr>
          <w:ilvl w:val="0"/>
          <w:numId w:val="0"/>
        </w:numPr>
        <w:spacing w:after="0" w:line="240" w:lineRule="auto"/>
        <w:rPr>
          <w:rFonts w:asciiTheme="majorHAnsi" w:hAnsiTheme="majorHAnsi" w:cstheme="majorHAnsi"/>
          <w:b/>
          <w:bCs/>
          <w:color w:val="000000" w:themeColor="text1"/>
          <w:sz w:val="18"/>
          <w:szCs w:val="18"/>
        </w:rPr>
      </w:pPr>
      <w:r w:rsidRPr="006956CD">
        <w:rPr>
          <w:rFonts w:asciiTheme="majorHAnsi" w:hAnsiTheme="majorHAnsi" w:cstheme="majorHAnsi"/>
          <w:b/>
          <w:bCs/>
          <w:color w:val="000000" w:themeColor="text1"/>
          <w:sz w:val="18"/>
          <w:szCs w:val="18"/>
        </w:rPr>
        <w:t xml:space="preserve">About Finance for Biodiversity </w:t>
      </w:r>
    </w:p>
    <w:p w14:paraId="783D04B7" w14:textId="5F2CCC3F" w:rsidR="009D560F" w:rsidRPr="009D560F" w:rsidRDefault="009D560F" w:rsidP="009D560F">
      <w:pPr>
        <w:spacing w:after="0" w:line="240" w:lineRule="auto"/>
        <w:rPr>
          <w:rFonts w:eastAsia="Times New Roman" w:cstheme="minorHAnsi"/>
          <w:color w:val="000000"/>
          <w:sz w:val="21"/>
          <w:szCs w:val="21"/>
          <w:lang w:val="en-US"/>
        </w:rPr>
      </w:pPr>
      <w:r w:rsidRPr="009D560F">
        <w:rPr>
          <w:rFonts w:eastAsia="Times New Roman" w:cstheme="minorHAnsi"/>
          <w:color w:val="000000"/>
          <w:sz w:val="21"/>
          <w:szCs w:val="21"/>
          <w:lang w:val="en-US"/>
        </w:rPr>
        <w:t>Finance for Biodiversity (F4B) aims to increase the materiality of biodiversity in financial decision-making, and so better align global finance with nature conservation and restoration. F4B is advancing five workstreams that create and amplify the feedback signals that increase the value of biodiversity in private and public financing decisions: market efficiency and innovation; biodiversity-related liability; citizen engagement and public campaigns; responses to the COVID-19 crisis; and nature markets. F4B has been established with support from the MAVA Foundation, which has a mission to conserve biodiversity for the benefit of people and nature.</w:t>
      </w:r>
      <w:r w:rsidR="00C449C6">
        <w:rPr>
          <w:rFonts w:eastAsia="Times New Roman" w:cstheme="minorHAnsi"/>
          <w:color w:val="000000"/>
          <w:sz w:val="21"/>
          <w:szCs w:val="21"/>
          <w:lang w:val="en-US"/>
        </w:rPr>
        <w:t xml:space="preserve"> Please visit </w:t>
      </w:r>
      <w:hyperlink r:id="rId15" w:history="1">
        <w:r w:rsidR="00C449C6" w:rsidRPr="00C449C6">
          <w:rPr>
            <w:rStyle w:val="Hyperlink"/>
            <w:rFonts w:eastAsia="Times New Roman" w:cstheme="minorHAnsi"/>
            <w:sz w:val="21"/>
            <w:szCs w:val="21"/>
            <w:lang w:val="en-US"/>
          </w:rPr>
          <w:t>F4B’s website</w:t>
        </w:r>
      </w:hyperlink>
      <w:r w:rsidR="00C449C6">
        <w:rPr>
          <w:rFonts w:eastAsia="Times New Roman" w:cstheme="minorHAnsi"/>
          <w:color w:val="000000"/>
          <w:sz w:val="21"/>
          <w:szCs w:val="21"/>
          <w:lang w:val="en-US"/>
        </w:rPr>
        <w:t xml:space="preserve"> for more information. </w:t>
      </w:r>
    </w:p>
    <w:p w14:paraId="68B4AB94" w14:textId="77777777" w:rsidR="009D560F" w:rsidRPr="009D560F" w:rsidRDefault="009D560F" w:rsidP="009D560F">
      <w:pPr>
        <w:spacing w:after="0" w:line="240" w:lineRule="auto"/>
        <w:rPr>
          <w:rFonts w:eastAsia="Times New Roman" w:cstheme="minorHAnsi"/>
          <w:sz w:val="21"/>
          <w:szCs w:val="21"/>
          <w:lang w:val="en-US"/>
        </w:rPr>
      </w:pPr>
    </w:p>
    <w:p w14:paraId="79EB9233" w14:textId="02D2A004" w:rsidR="003250C6" w:rsidRPr="009D560F" w:rsidRDefault="0066513C" w:rsidP="00D55EC4">
      <w:pPr>
        <w:pStyle w:val="ListBullet"/>
        <w:numPr>
          <w:ilvl w:val="0"/>
          <w:numId w:val="0"/>
        </w:numPr>
        <w:spacing w:after="0" w:line="240" w:lineRule="auto"/>
        <w:rPr>
          <w:shd w:val="clear" w:color="auto" w:fill="FFFFFF"/>
          <w:lang w:val="en-US"/>
        </w:rPr>
      </w:pPr>
      <w:r w:rsidRPr="009D560F">
        <w:rPr>
          <w:rFonts w:asciiTheme="majorHAnsi" w:hAnsiTheme="majorHAnsi" w:cstheme="majorHAnsi"/>
          <w:b/>
          <w:bCs/>
          <w:sz w:val="18"/>
          <w:szCs w:val="18"/>
        </w:rPr>
        <w:t>About Paulson Institute</w:t>
      </w:r>
    </w:p>
    <w:p w14:paraId="420693A4" w14:textId="266E74DA" w:rsidR="003250C6" w:rsidRPr="009D560F" w:rsidRDefault="003250C6" w:rsidP="003250C6">
      <w:pPr>
        <w:spacing w:after="0" w:line="240" w:lineRule="auto"/>
        <w:rPr>
          <w:rFonts w:eastAsia="Times New Roman" w:cstheme="minorHAnsi"/>
          <w:color w:val="000000" w:themeColor="text1"/>
          <w:sz w:val="21"/>
          <w:szCs w:val="21"/>
          <w:lang w:val="en-US"/>
        </w:rPr>
      </w:pPr>
      <w:r w:rsidRPr="009D560F">
        <w:rPr>
          <w:rFonts w:eastAsia="Times New Roman" w:cstheme="minorHAnsi"/>
          <w:color w:val="000000" w:themeColor="text1"/>
          <w:sz w:val="21"/>
          <w:szCs w:val="21"/>
        </w:rPr>
        <w:t xml:space="preserve">The Paulson Institute is a non-partisan, independent </w:t>
      </w:r>
      <w:r w:rsidR="001C63AC" w:rsidRPr="009D560F">
        <w:rPr>
          <w:rFonts w:eastAsia="Times New Roman" w:cstheme="minorHAnsi"/>
          <w:color w:val="000000" w:themeColor="text1"/>
          <w:sz w:val="21"/>
          <w:szCs w:val="21"/>
        </w:rPr>
        <w:t>"</w:t>
      </w:r>
      <w:r w:rsidRPr="009D560F">
        <w:rPr>
          <w:rFonts w:eastAsia="Times New Roman" w:cstheme="minorHAnsi"/>
          <w:color w:val="000000" w:themeColor="text1"/>
          <w:sz w:val="21"/>
          <w:szCs w:val="21"/>
        </w:rPr>
        <w:t>think and do tank</w:t>
      </w:r>
      <w:r w:rsidR="001C63AC" w:rsidRPr="009D560F">
        <w:rPr>
          <w:rFonts w:eastAsia="Times New Roman" w:cstheme="minorHAnsi"/>
          <w:color w:val="000000" w:themeColor="text1"/>
          <w:sz w:val="21"/>
          <w:szCs w:val="21"/>
        </w:rPr>
        <w:t>"</w:t>
      </w:r>
      <w:r w:rsidRPr="009D560F">
        <w:rPr>
          <w:rFonts w:eastAsia="Times New Roman" w:cstheme="minorHAnsi"/>
          <w:color w:val="000000" w:themeColor="text1"/>
          <w:sz w:val="21"/>
          <w:szCs w:val="21"/>
        </w:rPr>
        <w:t xml:space="preserve"> dedicated to fostering a US-China relationship that serves to maintain global order in a rapidly evolving world. Our focus on US-China is dictated by the reality that it is the most consequential bilateral relationship in the world. We often operate at the intersection of economics, financial markets, environmental protection, and policy advocacy, in part by promoting balanced and sustainable economic growth. Founded in 2011 by former US Treasury Secretary Henry M. Paulson, Jr., the Institute is based in Chicago with offices in Washington and Beijing.</w:t>
      </w:r>
      <w:r w:rsidR="00C449C6" w:rsidRPr="00C449C6">
        <w:rPr>
          <w:rFonts w:eastAsia="Times New Roman" w:cstheme="minorHAnsi"/>
          <w:color w:val="000000" w:themeColor="text1"/>
          <w:sz w:val="21"/>
          <w:szCs w:val="21"/>
        </w:rPr>
        <w:t xml:space="preserve"> </w:t>
      </w:r>
      <w:r w:rsidR="00C449C6" w:rsidRPr="00C449C6">
        <w:rPr>
          <w:rFonts w:eastAsia="Times New Roman" w:cstheme="minorHAnsi"/>
          <w:color w:val="000000" w:themeColor="text1"/>
          <w:sz w:val="21"/>
          <w:szCs w:val="21"/>
          <w:shd w:val="clear" w:color="auto" w:fill="FFFFFF"/>
          <w:lang w:eastAsia="zh-CN"/>
        </w:rPr>
        <w:t xml:space="preserve">Please visit </w:t>
      </w:r>
      <w:hyperlink r:id="rId16" w:history="1">
        <w:r w:rsidR="00C449C6" w:rsidRPr="00C449C6">
          <w:rPr>
            <w:rStyle w:val="Hyperlink"/>
            <w:rFonts w:eastAsia="Times New Roman" w:cstheme="minorHAnsi"/>
            <w:sz w:val="21"/>
            <w:szCs w:val="21"/>
            <w:shd w:val="clear" w:color="auto" w:fill="FFFFFF"/>
            <w:lang w:eastAsia="zh-CN"/>
          </w:rPr>
          <w:t>PaulsonInstitute.org</w:t>
        </w:r>
      </w:hyperlink>
      <w:r w:rsidR="00C449C6" w:rsidRPr="00C449C6">
        <w:rPr>
          <w:rFonts w:eastAsia="Times New Roman" w:cstheme="minorHAnsi"/>
          <w:color w:val="000000" w:themeColor="text1"/>
          <w:sz w:val="21"/>
          <w:szCs w:val="21"/>
          <w:shd w:val="clear" w:color="auto" w:fill="FFFFFF"/>
          <w:lang w:eastAsia="zh-CN"/>
        </w:rPr>
        <w:t xml:space="preserve"> for more information.</w:t>
      </w:r>
    </w:p>
    <w:p w14:paraId="0F0B3075" w14:textId="77777777" w:rsidR="0066513C" w:rsidRPr="006956CD" w:rsidRDefault="0066513C" w:rsidP="00F11C36">
      <w:pPr>
        <w:pStyle w:val="ListBullet"/>
        <w:numPr>
          <w:ilvl w:val="0"/>
          <w:numId w:val="0"/>
        </w:numPr>
        <w:spacing w:after="0" w:line="240" w:lineRule="auto"/>
        <w:rPr>
          <w:rFonts w:asciiTheme="majorHAnsi" w:hAnsiTheme="majorHAnsi" w:cstheme="majorHAnsi"/>
          <w:sz w:val="18"/>
          <w:szCs w:val="18"/>
        </w:rPr>
      </w:pPr>
    </w:p>
    <w:p w14:paraId="6750F083" w14:textId="23A917A1" w:rsidR="00370DC2" w:rsidRPr="006956CD" w:rsidRDefault="00370DC2" w:rsidP="00DC7EE2">
      <w:pPr>
        <w:spacing w:after="0" w:line="240" w:lineRule="auto"/>
        <w:rPr>
          <w:rFonts w:asciiTheme="majorHAnsi" w:eastAsia="Times New Roman" w:hAnsiTheme="majorHAnsi" w:cstheme="majorHAnsi"/>
          <w:color w:val="000000" w:themeColor="text1"/>
          <w:sz w:val="18"/>
          <w:szCs w:val="18"/>
          <w:lang w:eastAsia="zh-CN"/>
        </w:rPr>
      </w:pPr>
    </w:p>
    <w:sectPr w:rsidR="00370DC2" w:rsidRPr="006956CD" w:rsidSect="004C0BE4">
      <w:headerReference w:type="default" r:id="rId17"/>
      <w:footerReference w:type="default" r:id="rId18"/>
      <w:pgSz w:w="11906" w:h="16838" w:code="9"/>
      <w:pgMar w:top="1134" w:right="1134" w:bottom="1134" w:left="1134"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C2F43" w14:textId="77777777" w:rsidR="001C0F6E" w:rsidRDefault="001C0F6E" w:rsidP="00DF3332">
      <w:pPr>
        <w:spacing w:after="0" w:line="240" w:lineRule="auto"/>
      </w:pPr>
      <w:r>
        <w:separator/>
      </w:r>
    </w:p>
  </w:endnote>
  <w:endnote w:type="continuationSeparator" w:id="0">
    <w:p w14:paraId="386D871C" w14:textId="77777777" w:rsidR="001C0F6E" w:rsidRDefault="001C0F6E" w:rsidP="00DF3332">
      <w:pPr>
        <w:spacing w:after="0" w:line="240" w:lineRule="auto"/>
      </w:pPr>
      <w:r>
        <w:continuationSeparator/>
      </w:r>
    </w:p>
  </w:endnote>
  <w:endnote w:type="continuationNotice" w:id="1">
    <w:p w14:paraId="5BE45D6F" w14:textId="77777777" w:rsidR="001C0F6E" w:rsidRDefault="001C0F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E1A44BA4-F6C3-A548-BE7E-2FC7A4155030}"/>
    <w:embedBold r:id="rId2" w:fontKey="{C51D02B4-BD3A-BC43-AA68-0F875BFAE017}"/>
  </w:font>
  <w:font w:name="Times New Roman">
    <w:panose1 w:val="02020603050405020304"/>
    <w:charset w:val="00"/>
    <w:family w:val="roman"/>
    <w:pitch w:val="variable"/>
    <w:sig w:usb0="E0002EFF" w:usb1="C000785B" w:usb2="00000009" w:usb3="00000000" w:csb0="000001FF" w:csb1="00000000"/>
    <w:embedRegular r:id="rId3" w:fontKey="{AE9E8EA9-E3C3-8943-B1B1-A1E8A1CF6B9B}"/>
    <w:embedBold r:id="rId4" w:fontKey="{48A3CDCF-8F06-E34C-B356-098FC7371B4B}"/>
    <w:embedItalic r:id="rId5" w:fontKey="{98F0255B-EC99-2E4B-A81A-373A3406E48B}"/>
    <w:embedBoldItalic r:id="rId6" w:fontKey="{34DBA05F-9361-4743-8789-ABB001B6560A}"/>
  </w:font>
  <w:font w:name="Courier New">
    <w:panose1 w:val="02070309020205020404"/>
    <w:charset w:val="00"/>
    <w:family w:val="modern"/>
    <w:pitch w:val="fixed"/>
    <w:sig w:usb0="E0002EFF" w:usb1="C0007843" w:usb2="00000009" w:usb3="00000000" w:csb0="000001FF" w:csb1="00000000"/>
    <w:embedRegular r:id="rId7" w:fontKey="{22F6C5C5-A80D-E34E-869E-468E2F4CA32B}"/>
  </w:font>
  <w:font w:name="Wingdings">
    <w:panose1 w:val="05000000000000000000"/>
    <w:charset w:val="4D"/>
    <w:family w:val="decorative"/>
    <w:pitch w:val="variable"/>
    <w:sig w:usb0="00000003" w:usb1="00000000" w:usb2="00000000" w:usb3="00000000" w:csb0="80000001" w:csb1="00000000"/>
    <w:embedRegular r:id="rId8" w:fontKey="{B635ED66-4EB1-8040-8717-BA59EE49C2AB}"/>
  </w:font>
  <w:font w:name="Calibri Light">
    <w:panose1 w:val="020F0302020204030204"/>
    <w:charset w:val="00"/>
    <w:family w:val="swiss"/>
    <w:pitch w:val="variable"/>
    <w:sig w:usb0="E0002AFF" w:usb1="C000247B" w:usb2="00000009" w:usb3="00000000" w:csb0="000001FF" w:csb1="00000000"/>
    <w:embedRegular r:id="rId9" w:fontKey="{D932407A-B1C8-084E-9E20-1CFDB60EA9A7}"/>
    <w:embedBold r:id="rId10" w:fontKey="{DAE51737-65CE-A841-BF6C-C50D135FD9F0}"/>
    <w:embedItalic r:id="rId11" w:fontKey="{9CDA6AB9-A48C-9247-9BAB-4ED11B91D0D2}"/>
    <w:embedBoldItalic r:id="rId12" w:fontKey="{75118355-6D06-2647-B0B1-3ECC2D3F493D}"/>
  </w:font>
  <w:font w:name="Calibri">
    <w:panose1 w:val="020F0502020204030204"/>
    <w:charset w:val="00"/>
    <w:family w:val="swiss"/>
    <w:pitch w:val="variable"/>
    <w:sig w:usb0="E0002AFF" w:usb1="C000247B" w:usb2="00000009" w:usb3="00000000" w:csb0="000001FF" w:csb1="00000000"/>
    <w:embedRegular r:id="rId13" w:fontKey="{4F141E1C-6D6A-3940-9637-6A3B9216248E}"/>
  </w:font>
  <w:font w:name="MS Gothic">
    <w:altName w:val="ＭＳ ゴシック"/>
    <w:panose1 w:val="020B0609070205080204"/>
    <w:charset w:val="80"/>
    <w:family w:val="modern"/>
    <w:pitch w:val="fixed"/>
    <w:sig w:usb0="E00002FF" w:usb1="6AC7FDFB" w:usb2="08000012" w:usb3="00000000" w:csb0="0002009F" w:csb1="00000000"/>
  </w:font>
  <w:font w:name="Nordique Pro Semibold">
    <w:altName w:val="Calibri"/>
    <w:panose1 w:val="020B0604020202020204"/>
    <w:charset w:val="00"/>
    <w:family w:val="modern"/>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embedRegular r:id="rId15" w:fontKey="{7937582A-47D1-A74B-8AD4-CA9F0815CC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16" w:fontKey="{78EDB4CE-950E-AD42-B936-63D35333D5D9}"/>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42503582"/>
      <w:docPartObj>
        <w:docPartGallery w:val="Page Numbers (Bottom of Page)"/>
        <w:docPartUnique/>
      </w:docPartObj>
    </w:sdtPr>
    <w:sdtEndPr>
      <w:rPr>
        <w:noProof/>
        <w:sz w:val="22"/>
        <w:szCs w:val="22"/>
      </w:rPr>
    </w:sdtEndPr>
    <w:sdtContent>
      <w:p w14:paraId="654F176D" w14:textId="63D6A490" w:rsidR="00E4388B" w:rsidRPr="00856F53" w:rsidRDefault="00E4388B">
        <w:pPr>
          <w:pStyle w:val="Footer"/>
          <w:jc w:val="right"/>
          <w:rPr>
            <w:sz w:val="22"/>
          </w:rPr>
        </w:pPr>
        <w:r w:rsidRPr="006D2B4C">
          <w:rPr>
            <w:rFonts w:asciiTheme="majorHAnsi" w:hAnsiTheme="majorHAnsi" w:cstheme="majorHAnsi"/>
            <w:sz w:val="18"/>
            <w:szCs w:val="18"/>
          </w:rPr>
          <w:fldChar w:fldCharType="begin"/>
        </w:r>
        <w:r w:rsidRPr="006D2B4C">
          <w:rPr>
            <w:rFonts w:asciiTheme="majorHAnsi" w:hAnsiTheme="majorHAnsi" w:cstheme="majorHAnsi"/>
            <w:sz w:val="18"/>
            <w:szCs w:val="18"/>
          </w:rPr>
          <w:instrText xml:space="preserve"> PAGE   \* MERGEFORMAT </w:instrText>
        </w:r>
        <w:r w:rsidRPr="006D2B4C">
          <w:rPr>
            <w:rFonts w:asciiTheme="majorHAnsi" w:hAnsiTheme="majorHAnsi" w:cstheme="majorHAnsi"/>
            <w:sz w:val="18"/>
            <w:szCs w:val="18"/>
          </w:rPr>
          <w:fldChar w:fldCharType="separate"/>
        </w:r>
        <w:r w:rsidRPr="006D2B4C">
          <w:rPr>
            <w:rFonts w:asciiTheme="majorHAnsi" w:hAnsiTheme="majorHAnsi" w:cstheme="majorHAnsi"/>
            <w:noProof/>
            <w:sz w:val="18"/>
            <w:szCs w:val="18"/>
          </w:rPr>
          <w:t>9</w:t>
        </w:r>
        <w:r w:rsidRPr="006D2B4C">
          <w:rPr>
            <w:rFonts w:asciiTheme="majorHAnsi" w:hAnsiTheme="majorHAnsi" w:cstheme="majorHAnsi"/>
            <w:noProof/>
            <w:sz w:val="18"/>
            <w:szCs w:val="18"/>
          </w:rPr>
          <w:fldChar w:fldCharType="end"/>
        </w:r>
      </w:p>
    </w:sdtContent>
  </w:sdt>
  <w:p w14:paraId="4AB64F71" w14:textId="3F533D5C" w:rsidR="00E4388B" w:rsidRPr="00E90DC1" w:rsidRDefault="00E4388B" w:rsidP="00B942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B30D1" w14:textId="77777777" w:rsidR="001C0F6E" w:rsidRDefault="001C0F6E" w:rsidP="00DF3332">
      <w:pPr>
        <w:spacing w:after="0" w:line="240" w:lineRule="auto"/>
      </w:pPr>
      <w:r>
        <w:separator/>
      </w:r>
    </w:p>
  </w:footnote>
  <w:footnote w:type="continuationSeparator" w:id="0">
    <w:p w14:paraId="6347A619" w14:textId="77777777" w:rsidR="001C0F6E" w:rsidRDefault="001C0F6E" w:rsidP="00DF3332">
      <w:pPr>
        <w:spacing w:after="0" w:line="240" w:lineRule="auto"/>
      </w:pPr>
      <w:r>
        <w:continuationSeparator/>
      </w:r>
    </w:p>
  </w:footnote>
  <w:footnote w:type="continuationNotice" w:id="1">
    <w:p w14:paraId="1B6B4854" w14:textId="77777777" w:rsidR="001C0F6E" w:rsidRDefault="001C0F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BEA00" w14:textId="10BC3CBD" w:rsidR="00E4388B" w:rsidRPr="006012CE" w:rsidRDefault="00F307D5" w:rsidP="006012CE">
    <w:pPr>
      <w:spacing w:after="240"/>
      <w:rPr>
        <w:rFonts w:cstheme="minorHAnsi"/>
        <w:b/>
        <w:bCs/>
        <w:sz w:val="21"/>
        <w:szCs w:val="21"/>
      </w:rPr>
    </w:pPr>
    <w:r w:rsidRPr="005D7486">
      <w:rPr>
        <w:noProof/>
      </w:rPr>
      <w:drawing>
        <wp:anchor distT="0" distB="0" distL="114300" distR="114300" simplePos="0" relativeHeight="251658241" behindDoc="0" locked="0" layoutInCell="1" allowOverlap="1" wp14:anchorId="05C753B9" wp14:editId="6FF7283B">
          <wp:simplePos x="0" y="0"/>
          <wp:positionH relativeFrom="margin">
            <wp:posOffset>4966147</wp:posOffset>
          </wp:positionH>
          <wp:positionV relativeFrom="paragraph">
            <wp:posOffset>40818</wp:posOffset>
          </wp:positionV>
          <wp:extent cx="1041568" cy="384776"/>
          <wp:effectExtent l="0" t="0" r="0" b="0"/>
          <wp:wrapNone/>
          <wp:docPr id="9" name="Picture 4" descr="A picture containing drawing&#10;&#10;Description automatically generated">
            <a:extLst xmlns:a="http://schemas.openxmlformats.org/drawingml/2006/main">
              <a:ext uri="{FF2B5EF4-FFF2-40B4-BE49-F238E27FC236}">
                <a16:creationId xmlns:a16="http://schemas.microsoft.com/office/drawing/2014/main" id="{D15EACB5-9526-46FE-AEDE-FC9358A8B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picture containing drawing&#10;&#10;Description automatically generated">
                    <a:extLst>
                      <a:ext uri="{FF2B5EF4-FFF2-40B4-BE49-F238E27FC236}">
                        <a16:creationId xmlns:a16="http://schemas.microsoft.com/office/drawing/2014/main" id="{D15EACB5-9526-46FE-AEDE-FC9358A8B429}"/>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105" t="18940" r="8750" b="17306"/>
                  <a:stretch/>
                </pic:blipFill>
                <pic:spPr bwMode="auto">
                  <a:xfrm>
                    <a:off x="0" y="0"/>
                    <a:ext cx="1049891" cy="387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haroni" w:hAnsi="Aharoni" w:cs="Aharoni"/>
        <w:b/>
        <w:noProof/>
        <w:sz w:val="34"/>
        <w:szCs w:val="34"/>
      </w:rPr>
      <w:drawing>
        <wp:inline distT="0" distB="0" distL="0" distR="0" wp14:anchorId="2701B818" wp14:editId="12F30966">
          <wp:extent cx="1486382" cy="454172"/>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26391" cy="466397"/>
                  </a:xfrm>
                  <a:prstGeom prst="rect">
                    <a:avLst/>
                  </a:prstGeom>
                </pic:spPr>
              </pic:pic>
            </a:graphicData>
          </a:graphic>
        </wp:inline>
      </w:drawing>
    </w:r>
    <w:r w:rsidR="00E4388B">
      <w:rPr>
        <w:rFonts w:cstheme="minorHAnsi"/>
        <w:b/>
        <w:bCs/>
        <w:sz w:val="21"/>
        <w:szCs w:val="21"/>
      </w:rPr>
      <w:tab/>
    </w:r>
    <w:r w:rsidR="00E4388B">
      <w:rPr>
        <w:rFonts w:cstheme="minorHAnsi"/>
        <w:b/>
        <w:bCs/>
        <w:sz w:val="21"/>
        <w:szCs w:val="21"/>
      </w:rPr>
      <w:tab/>
    </w:r>
    <w:r w:rsidR="00E4388B">
      <w:rPr>
        <w:rFonts w:cstheme="minorHAnsi"/>
        <w:b/>
        <w:bCs/>
        <w:sz w:val="21"/>
        <w:szCs w:val="21"/>
      </w:rPr>
      <w:tab/>
    </w:r>
    <w:r w:rsidR="00E4388B">
      <w:rPr>
        <w:rFonts w:cstheme="minorHAnsi"/>
        <w:b/>
        <w:bCs/>
        <w:sz w:val="21"/>
        <w:szCs w:val="2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E400D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A3406330"/>
    <w:lvl w:ilvl="0" w:tplc="664E3E7C">
      <w:start w:val="1"/>
      <w:numFmt w:val="decimal"/>
      <w:pStyle w:val="ListNumber4"/>
      <w:lvlText w:val="%1."/>
      <w:lvlJc w:val="left"/>
      <w:pPr>
        <w:tabs>
          <w:tab w:val="num" w:pos="1209"/>
        </w:tabs>
        <w:ind w:left="1209" w:hanging="360"/>
      </w:pPr>
    </w:lvl>
    <w:lvl w:ilvl="1" w:tplc="A01CF00E">
      <w:numFmt w:val="decimal"/>
      <w:lvlText w:val=""/>
      <w:lvlJc w:val="left"/>
    </w:lvl>
    <w:lvl w:ilvl="2" w:tplc="06DC90E2">
      <w:numFmt w:val="decimal"/>
      <w:lvlText w:val=""/>
      <w:lvlJc w:val="left"/>
    </w:lvl>
    <w:lvl w:ilvl="3" w:tplc="9724E03E">
      <w:numFmt w:val="decimal"/>
      <w:lvlText w:val=""/>
      <w:lvlJc w:val="left"/>
    </w:lvl>
    <w:lvl w:ilvl="4" w:tplc="4924652A">
      <w:numFmt w:val="decimal"/>
      <w:lvlText w:val=""/>
      <w:lvlJc w:val="left"/>
    </w:lvl>
    <w:lvl w:ilvl="5" w:tplc="847E439C">
      <w:numFmt w:val="decimal"/>
      <w:lvlText w:val=""/>
      <w:lvlJc w:val="left"/>
    </w:lvl>
    <w:lvl w:ilvl="6" w:tplc="41CC9C9A">
      <w:numFmt w:val="decimal"/>
      <w:lvlText w:val=""/>
      <w:lvlJc w:val="left"/>
    </w:lvl>
    <w:lvl w:ilvl="7" w:tplc="4F32CB08">
      <w:numFmt w:val="decimal"/>
      <w:lvlText w:val=""/>
      <w:lvlJc w:val="left"/>
    </w:lvl>
    <w:lvl w:ilvl="8" w:tplc="A76C8632">
      <w:numFmt w:val="decimal"/>
      <w:lvlText w:val=""/>
      <w:lvlJc w:val="left"/>
    </w:lvl>
  </w:abstractNum>
  <w:abstractNum w:abstractNumId="2" w15:restartNumberingAfterBreak="0">
    <w:nsid w:val="FFFFFF7E"/>
    <w:multiLevelType w:val="hybridMultilevel"/>
    <w:tmpl w:val="68FC095E"/>
    <w:lvl w:ilvl="0" w:tplc="12C20BA2">
      <w:start w:val="1"/>
      <w:numFmt w:val="decimal"/>
      <w:lvlText w:val="%1."/>
      <w:lvlJc w:val="left"/>
      <w:pPr>
        <w:tabs>
          <w:tab w:val="num" w:pos="926"/>
        </w:tabs>
        <w:ind w:left="926" w:hanging="360"/>
      </w:pPr>
    </w:lvl>
    <w:lvl w:ilvl="1" w:tplc="8E4C99AE">
      <w:numFmt w:val="decimal"/>
      <w:lvlText w:val=""/>
      <w:lvlJc w:val="left"/>
    </w:lvl>
    <w:lvl w:ilvl="2" w:tplc="1EE8110A">
      <w:numFmt w:val="decimal"/>
      <w:lvlText w:val=""/>
      <w:lvlJc w:val="left"/>
    </w:lvl>
    <w:lvl w:ilvl="3" w:tplc="2E9A4F3E">
      <w:numFmt w:val="decimal"/>
      <w:lvlText w:val=""/>
      <w:lvlJc w:val="left"/>
    </w:lvl>
    <w:lvl w:ilvl="4" w:tplc="55701E22">
      <w:numFmt w:val="decimal"/>
      <w:lvlText w:val=""/>
      <w:lvlJc w:val="left"/>
    </w:lvl>
    <w:lvl w:ilvl="5" w:tplc="62AE439C">
      <w:numFmt w:val="decimal"/>
      <w:lvlText w:val=""/>
      <w:lvlJc w:val="left"/>
    </w:lvl>
    <w:lvl w:ilvl="6" w:tplc="392010D4">
      <w:numFmt w:val="decimal"/>
      <w:lvlText w:val=""/>
      <w:lvlJc w:val="left"/>
    </w:lvl>
    <w:lvl w:ilvl="7" w:tplc="E6D072E8">
      <w:numFmt w:val="decimal"/>
      <w:lvlText w:val=""/>
      <w:lvlJc w:val="left"/>
    </w:lvl>
    <w:lvl w:ilvl="8" w:tplc="9E767F98">
      <w:numFmt w:val="decimal"/>
      <w:lvlText w:val=""/>
      <w:lvlJc w:val="left"/>
    </w:lvl>
  </w:abstractNum>
  <w:abstractNum w:abstractNumId="3" w15:restartNumberingAfterBreak="0">
    <w:nsid w:val="FFFFFF80"/>
    <w:multiLevelType w:val="hybridMultilevel"/>
    <w:tmpl w:val="3358360E"/>
    <w:lvl w:ilvl="0" w:tplc="5D060EC4">
      <w:start w:val="1"/>
      <w:numFmt w:val="bullet"/>
      <w:pStyle w:val="ListBullet5"/>
      <w:lvlText w:val=""/>
      <w:lvlJc w:val="left"/>
      <w:pPr>
        <w:tabs>
          <w:tab w:val="num" w:pos="1492"/>
        </w:tabs>
        <w:ind w:left="1492" w:hanging="360"/>
      </w:pPr>
      <w:rPr>
        <w:rFonts w:ascii="Symbol" w:hAnsi="Symbol" w:hint="default"/>
      </w:rPr>
    </w:lvl>
    <w:lvl w:ilvl="1" w:tplc="DC3A1E22">
      <w:numFmt w:val="decimal"/>
      <w:lvlText w:val=""/>
      <w:lvlJc w:val="left"/>
    </w:lvl>
    <w:lvl w:ilvl="2" w:tplc="771AC4EA">
      <w:numFmt w:val="decimal"/>
      <w:lvlText w:val=""/>
      <w:lvlJc w:val="left"/>
    </w:lvl>
    <w:lvl w:ilvl="3" w:tplc="E794BB2E">
      <w:numFmt w:val="decimal"/>
      <w:lvlText w:val=""/>
      <w:lvlJc w:val="left"/>
    </w:lvl>
    <w:lvl w:ilvl="4" w:tplc="5340386C">
      <w:numFmt w:val="decimal"/>
      <w:lvlText w:val=""/>
      <w:lvlJc w:val="left"/>
    </w:lvl>
    <w:lvl w:ilvl="5" w:tplc="F4FE54E6">
      <w:numFmt w:val="decimal"/>
      <w:lvlText w:val=""/>
      <w:lvlJc w:val="left"/>
    </w:lvl>
    <w:lvl w:ilvl="6" w:tplc="7C847234">
      <w:numFmt w:val="decimal"/>
      <w:lvlText w:val=""/>
      <w:lvlJc w:val="left"/>
    </w:lvl>
    <w:lvl w:ilvl="7" w:tplc="CD665A64">
      <w:numFmt w:val="decimal"/>
      <w:lvlText w:val=""/>
      <w:lvlJc w:val="left"/>
    </w:lvl>
    <w:lvl w:ilvl="8" w:tplc="325EC84A">
      <w:numFmt w:val="decimal"/>
      <w:lvlText w:val=""/>
      <w:lvlJc w:val="left"/>
    </w:lvl>
  </w:abstractNum>
  <w:abstractNum w:abstractNumId="4" w15:restartNumberingAfterBreak="0">
    <w:nsid w:val="FFFFFF81"/>
    <w:multiLevelType w:val="hybridMultilevel"/>
    <w:tmpl w:val="18B2D4FE"/>
    <w:lvl w:ilvl="0" w:tplc="1C7C2794">
      <w:start w:val="1"/>
      <w:numFmt w:val="bullet"/>
      <w:pStyle w:val="ListBullet4"/>
      <w:lvlText w:val=""/>
      <w:lvlJc w:val="left"/>
      <w:pPr>
        <w:tabs>
          <w:tab w:val="num" w:pos="1209"/>
        </w:tabs>
        <w:ind w:left="1209" w:hanging="360"/>
      </w:pPr>
      <w:rPr>
        <w:rFonts w:ascii="Symbol" w:hAnsi="Symbol" w:hint="default"/>
      </w:rPr>
    </w:lvl>
    <w:lvl w:ilvl="1" w:tplc="9DD6CA22">
      <w:numFmt w:val="decimal"/>
      <w:lvlText w:val=""/>
      <w:lvlJc w:val="left"/>
    </w:lvl>
    <w:lvl w:ilvl="2" w:tplc="10865DDC">
      <w:numFmt w:val="decimal"/>
      <w:lvlText w:val=""/>
      <w:lvlJc w:val="left"/>
    </w:lvl>
    <w:lvl w:ilvl="3" w:tplc="2A0090AC">
      <w:numFmt w:val="decimal"/>
      <w:lvlText w:val=""/>
      <w:lvlJc w:val="left"/>
    </w:lvl>
    <w:lvl w:ilvl="4" w:tplc="8B28FC82">
      <w:numFmt w:val="decimal"/>
      <w:lvlText w:val=""/>
      <w:lvlJc w:val="left"/>
    </w:lvl>
    <w:lvl w:ilvl="5" w:tplc="91DC44A8">
      <w:numFmt w:val="decimal"/>
      <w:lvlText w:val=""/>
      <w:lvlJc w:val="left"/>
    </w:lvl>
    <w:lvl w:ilvl="6" w:tplc="31641978">
      <w:numFmt w:val="decimal"/>
      <w:lvlText w:val=""/>
      <w:lvlJc w:val="left"/>
    </w:lvl>
    <w:lvl w:ilvl="7" w:tplc="99AE3E7C">
      <w:numFmt w:val="decimal"/>
      <w:lvlText w:val=""/>
      <w:lvlJc w:val="left"/>
    </w:lvl>
    <w:lvl w:ilvl="8" w:tplc="8EAE3D62">
      <w:numFmt w:val="decimal"/>
      <w:lvlText w:val=""/>
      <w:lvlJc w:val="left"/>
    </w:lvl>
  </w:abstractNum>
  <w:abstractNum w:abstractNumId="5" w15:restartNumberingAfterBreak="0">
    <w:nsid w:val="069774D6"/>
    <w:multiLevelType w:val="hybridMultilevel"/>
    <w:tmpl w:val="FFFFFFFF"/>
    <w:lvl w:ilvl="0" w:tplc="E8BE3E42">
      <w:start w:val="1"/>
      <w:numFmt w:val="bullet"/>
      <w:lvlText w:val=""/>
      <w:lvlJc w:val="left"/>
      <w:pPr>
        <w:ind w:left="720" w:hanging="360"/>
      </w:pPr>
      <w:rPr>
        <w:rFonts w:ascii="Symbol" w:hAnsi="Symbol" w:hint="default"/>
      </w:rPr>
    </w:lvl>
    <w:lvl w:ilvl="1" w:tplc="C824B820">
      <w:start w:val="1"/>
      <w:numFmt w:val="bullet"/>
      <w:lvlText w:val="o"/>
      <w:lvlJc w:val="left"/>
      <w:pPr>
        <w:ind w:left="1440" w:hanging="360"/>
      </w:pPr>
      <w:rPr>
        <w:rFonts w:ascii="Courier New" w:hAnsi="Courier New" w:hint="default"/>
      </w:rPr>
    </w:lvl>
    <w:lvl w:ilvl="2" w:tplc="52CA72CA">
      <w:start w:val="1"/>
      <w:numFmt w:val="bullet"/>
      <w:lvlText w:val=""/>
      <w:lvlJc w:val="left"/>
      <w:pPr>
        <w:ind w:left="2160" w:hanging="360"/>
      </w:pPr>
      <w:rPr>
        <w:rFonts w:ascii="Wingdings" w:hAnsi="Wingdings" w:hint="default"/>
      </w:rPr>
    </w:lvl>
    <w:lvl w:ilvl="3" w:tplc="24682E8E">
      <w:start w:val="1"/>
      <w:numFmt w:val="bullet"/>
      <w:lvlText w:val=""/>
      <w:lvlJc w:val="left"/>
      <w:pPr>
        <w:ind w:left="2880" w:hanging="360"/>
      </w:pPr>
      <w:rPr>
        <w:rFonts w:ascii="Symbol" w:hAnsi="Symbol" w:hint="default"/>
      </w:rPr>
    </w:lvl>
    <w:lvl w:ilvl="4" w:tplc="679A188E">
      <w:start w:val="1"/>
      <w:numFmt w:val="bullet"/>
      <w:lvlText w:val="o"/>
      <w:lvlJc w:val="left"/>
      <w:pPr>
        <w:ind w:left="3600" w:hanging="360"/>
      </w:pPr>
      <w:rPr>
        <w:rFonts w:ascii="Courier New" w:hAnsi="Courier New" w:hint="default"/>
      </w:rPr>
    </w:lvl>
    <w:lvl w:ilvl="5" w:tplc="799CFB94">
      <w:start w:val="1"/>
      <w:numFmt w:val="bullet"/>
      <w:lvlText w:val=""/>
      <w:lvlJc w:val="left"/>
      <w:pPr>
        <w:ind w:left="4320" w:hanging="360"/>
      </w:pPr>
      <w:rPr>
        <w:rFonts w:ascii="Wingdings" w:hAnsi="Wingdings" w:hint="default"/>
      </w:rPr>
    </w:lvl>
    <w:lvl w:ilvl="6" w:tplc="1C86BD86">
      <w:start w:val="1"/>
      <w:numFmt w:val="bullet"/>
      <w:lvlText w:val=""/>
      <w:lvlJc w:val="left"/>
      <w:pPr>
        <w:ind w:left="5040" w:hanging="360"/>
      </w:pPr>
      <w:rPr>
        <w:rFonts w:ascii="Symbol" w:hAnsi="Symbol" w:hint="default"/>
      </w:rPr>
    </w:lvl>
    <w:lvl w:ilvl="7" w:tplc="5278162E">
      <w:start w:val="1"/>
      <w:numFmt w:val="bullet"/>
      <w:lvlText w:val="o"/>
      <w:lvlJc w:val="left"/>
      <w:pPr>
        <w:ind w:left="5760" w:hanging="360"/>
      </w:pPr>
      <w:rPr>
        <w:rFonts w:ascii="Courier New" w:hAnsi="Courier New" w:hint="default"/>
      </w:rPr>
    </w:lvl>
    <w:lvl w:ilvl="8" w:tplc="320A000C">
      <w:start w:val="1"/>
      <w:numFmt w:val="bullet"/>
      <w:lvlText w:val=""/>
      <w:lvlJc w:val="left"/>
      <w:pPr>
        <w:ind w:left="6480" w:hanging="360"/>
      </w:pPr>
      <w:rPr>
        <w:rFonts w:ascii="Wingdings" w:hAnsi="Wingdings" w:hint="default"/>
      </w:rPr>
    </w:lvl>
  </w:abstractNum>
  <w:abstractNum w:abstractNumId="6" w15:restartNumberingAfterBreak="0">
    <w:nsid w:val="06D66D7C"/>
    <w:multiLevelType w:val="hybridMultilevel"/>
    <w:tmpl w:val="FFFFFFFF"/>
    <w:lvl w:ilvl="0" w:tplc="1E180788">
      <w:start w:val="1"/>
      <w:numFmt w:val="bullet"/>
      <w:lvlText w:val=""/>
      <w:lvlJc w:val="left"/>
      <w:pPr>
        <w:ind w:left="720" w:hanging="360"/>
      </w:pPr>
      <w:rPr>
        <w:rFonts w:ascii="Symbol" w:hAnsi="Symbol" w:hint="default"/>
      </w:rPr>
    </w:lvl>
    <w:lvl w:ilvl="1" w:tplc="474EE508">
      <w:start w:val="1"/>
      <w:numFmt w:val="bullet"/>
      <w:lvlText w:val="o"/>
      <w:lvlJc w:val="left"/>
      <w:pPr>
        <w:ind w:left="1440" w:hanging="360"/>
      </w:pPr>
      <w:rPr>
        <w:rFonts w:ascii="Courier New" w:hAnsi="Courier New" w:hint="default"/>
      </w:rPr>
    </w:lvl>
    <w:lvl w:ilvl="2" w:tplc="17C2F4F6">
      <w:start w:val="1"/>
      <w:numFmt w:val="bullet"/>
      <w:lvlText w:val=""/>
      <w:lvlJc w:val="left"/>
      <w:pPr>
        <w:ind w:left="2160" w:hanging="360"/>
      </w:pPr>
      <w:rPr>
        <w:rFonts w:ascii="Wingdings" w:hAnsi="Wingdings" w:hint="default"/>
      </w:rPr>
    </w:lvl>
    <w:lvl w:ilvl="3" w:tplc="2D56AD44">
      <w:start w:val="1"/>
      <w:numFmt w:val="bullet"/>
      <w:lvlText w:val=""/>
      <w:lvlJc w:val="left"/>
      <w:pPr>
        <w:ind w:left="2880" w:hanging="360"/>
      </w:pPr>
      <w:rPr>
        <w:rFonts w:ascii="Symbol" w:hAnsi="Symbol" w:hint="default"/>
      </w:rPr>
    </w:lvl>
    <w:lvl w:ilvl="4" w:tplc="A5309BB2">
      <w:start w:val="1"/>
      <w:numFmt w:val="bullet"/>
      <w:lvlText w:val="o"/>
      <w:lvlJc w:val="left"/>
      <w:pPr>
        <w:ind w:left="3600" w:hanging="360"/>
      </w:pPr>
      <w:rPr>
        <w:rFonts w:ascii="Courier New" w:hAnsi="Courier New" w:hint="default"/>
      </w:rPr>
    </w:lvl>
    <w:lvl w:ilvl="5" w:tplc="A3C08A88">
      <w:start w:val="1"/>
      <w:numFmt w:val="bullet"/>
      <w:lvlText w:val=""/>
      <w:lvlJc w:val="left"/>
      <w:pPr>
        <w:ind w:left="4320" w:hanging="360"/>
      </w:pPr>
      <w:rPr>
        <w:rFonts w:ascii="Wingdings" w:hAnsi="Wingdings" w:hint="default"/>
      </w:rPr>
    </w:lvl>
    <w:lvl w:ilvl="6" w:tplc="F290FFE4">
      <w:start w:val="1"/>
      <w:numFmt w:val="bullet"/>
      <w:lvlText w:val=""/>
      <w:lvlJc w:val="left"/>
      <w:pPr>
        <w:ind w:left="5040" w:hanging="360"/>
      </w:pPr>
      <w:rPr>
        <w:rFonts w:ascii="Symbol" w:hAnsi="Symbol" w:hint="default"/>
      </w:rPr>
    </w:lvl>
    <w:lvl w:ilvl="7" w:tplc="58041E4E">
      <w:start w:val="1"/>
      <w:numFmt w:val="bullet"/>
      <w:lvlText w:val="o"/>
      <w:lvlJc w:val="left"/>
      <w:pPr>
        <w:ind w:left="5760" w:hanging="360"/>
      </w:pPr>
      <w:rPr>
        <w:rFonts w:ascii="Courier New" w:hAnsi="Courier New" w:hint="default"/>
      </w:rPr>
    </w:lvl>
    <w:lvl w:ilvl="8" w:tplc="F4A29488">
      <w:start w:val="1"/>
      <w:numFmt w:val="bullet"/>
      <w:lvlText w:val=""/>
      <w:lvlJc w:val="left"/>
      <w:pPr>
        <w:ind w:left="6480" w:hanging="360"/>
      </w:pPr>
      <w:rPr>
        <w:rFonts w:ascii="Wingdings" w:hAnsi="Wingdings" w:hint="default"/>
      </w:rPr>
    </w:lvl>
  </w:abstractNum>
  <w:abstractNum w:abstractNumId="7" w15:restartNumberingAfterBreak="0">
    <w:nsid w:val="08100DDA"/>
    <w:multiLevelType w:val="hybridMultilevel"/>
    <w:tmpl w:val="FFFFFFFF"/>
    <w:lvl w:ilvl="0" w:tplc="0EBE157E">
      <w:start w:val="1"/>
      <w:numFmt w:val="bullet"/>
      <w:lvlText w:val=""/>
      <w:lvlJc w:val="left"/>
      <w:pPr>
        <w:ind w:left="720" w:hanging="360"/>
      </w:pPr>
      <w:rPr>
        <w:rFonts w:ascii="Symbol" w:hAnsi="Symbol" w:hint="default"/>
      </w:rPr>
    </w:lvl>
    <w:lvl w:ilvl="1" w:tplc="E7A41458">
      <w:start w:val="1"/>
      <w:numFmt w:val="bullet"/>
      <w:lvlText w:val="o"/>
      <w:lvlJc w:val="left"/>
      <w:pPr>
        <w:ind w:left="1440" w:hanging="360"/>
      </w:pPr>
      <w:rPr>
        <w:rFonts w:ascii="Courier New" w:hAnsi="Courier New" w:hint="default"/>
      </w:rPr>
    </w:lvl>
    <w:lvl w:ilvl="2" w:tplc="BF629ADC">
      <w:start w:val="1"/>
      <w:numFmt w:val="bullet"/>
      <w:lvlText w:val=""/>
      <w:lvlJc w:val="left"/>
      <w:pPr>
        <w:ind w:left="2160" w:hanging="360"/>
      </w:pPr>
      <w:rPr>
        <w:rFonts w:ascii="Wingdings" w:hAnsi="Wingdings" w:hint="default"/>
      </w:rPr>
    </w:lvl>
    <w:lvl w:ilvl="3" w:tplc="930CCFC2">
      <w:start w:val="1"/>
      <w:numFmt w:val="bullet"/>
      <w:lvlText w:val=""/>
      <w:lvlJc w:val="left"/>
      <w:pPr>
        <w:ind w:left="2880" w:hanging="360"/>
      </w:pPr>
      <w:rPr>
        <w:rFonts w:ascii="Symbol" w:hAnsi="Symbol" w:hint="default"/>
      </w:rPr>
    </w:lvl>
    <w:lvl w:ilvl="4" w:tplc="ED4E7244">
      <w:start w:val="1"/>
      <w:numFmt w:val="bullet"/>
      <w:lvlText w:val="o"/>
      <w:lvlJc w:val="left"/>
      <w:pPr>
        <w:ind w:left="3600" w:hanging="360"/>
      </w:pPr>
      <w:rPr>
        <w:rFonts w:ascii="Courier New" w:hAnsi="Courier New" w:hint="default"/>
      </w:rPr>
    </w:lvl>
    <w:lvl w:ilvl="5" w:tplc="F48AFBAA">
      <w:start w:val="1"/>
      <w:numFmt w:val="bullet"/>
      <w:lvlText w:val=""/>
      <w:lvlJc w:val="left"/>
      <w:pPr>
        <w:ind w:left="4320" w:hanging="360"/>
      </w:pPr>
      <w:rPr>
        <w:rFonts w:ascii="Wingdings" w:hAnsi="Wingdings" w:hint="default"/>
      </w:rPr>
    </w:lvl>
    <w:lvl w:ilvl="6" w:tplc="69FC6D80">
      <w:start w:val="1"/>
      <w:numFmt w:val="bullet"/>
      <w:lvlText w:val=""/>
      <w:lvlJc w:val="left"/>
      <w:pPr>
        <w:ind w:left="5040" w:hanging="360"/>
      </w:pPr>
      <w:rPr>
        <w:rFonts w:ascii="Symbol" w:hAnsi="Symbol" w:hint="default"/>
      </w:rPr>
    </w:lvl>
    <w:lvl w:ilvl="7" w:tplc="62749B98">
      <w:start w:val="1"/>
      <w:numFmt w:val="bullet"/>
      <w:lvlText w:val="o"/>
      <w:lvlJc w:val="left"/>
      <w:pPr>
        <w:ind w:left="5760" w:hanging="360"/>
      </w:pPr>
      <w:rPr>
        <w:rFonts w:ascii="Courier New" w:hAnsi="Courier New" w:hint="default"/>
      </w:rPr>
    </w:lvl>
    <w:lvl w:ilvl="8" w:tplc="BEF42BA8">
      <w:start w:val="1"/>
      <w:numFmt w:val="bullet"/>
      <w:lvlText w:val=""/>
      <w:lvlJc w:val="left"/>
      <w:pPr>
        <w:ind w:left="6480" w:hanging="360"/>
      </w:pPr>
      <w:rPr>
        <w:rFonts w:ascii="Wingdings" w:hAnsi="Wingdings" w:hint="default"/>
      </w:rPr>
    </w:lvl>
  </w:abstractNum>
  <w:abstractNum w:abstractNumId="8" w15:restartNumberingAfterBreak="0">
    <w:nsid w:val="08DC7EF8"/>
    <w:multiLevelType w:val="hybridMultilevel"/>
    <w:tmpl w:val="A9DCC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9D6190E"/>
    <w:multiLevelType w:val="hybridMultilevel"/>
    <w:tmpl w:val="FFFFFFFF"/>
    <w:lvl w:ilvl="0" w:tplc="EB409664">
      <w:start w:val="1"/>
      <w:numFmt w:val="bullet"/>
      <w:lvlText w:val=""/>
      <w:lvlJc w:val="left"/>
      <w:pPr>
        <w:ind w:left="720" w:hanging="360"/>
      </w:pPr>
      <w:rPr>
        <w:rFonts w:ascii="Symbol" w:hAnsi="Symbol" w:hint="default"/>
      </w:rPr>
    </w:lvl>
    <w:lvl w:ilvl="1" w:tplc="0FB05880">
      <w:start w:val="1"/>
      <w:numFmt w:val="bullet"/>
      <w:lvlText w:val="o"/>
      <w:lvlJc w:val="left"/>
      <w:pPr>
        <w:ind w:left="1440" w:hanging="360"/>
      </w:pPr>
      <w:rPr>
        <w:rFonts w:ascii="Courier New" w:hAnsi="Courier New" w:hint="default"/>
      </w:rPr>
    </w:lvl>
    <w:lvl w:ilvl="2" w:tplc="973E9A8E">
      <w:start w:val="1"/>
      <w:numFmt w:val="bullet"/>
      <w:lvlText w:val=""/>
      <w:lvlJc w:val="left"/>
      <w:pPr>
        <w:ind w:left="2160" w:hanging="360"/>
      </w:pPr>
      <w:rPr>
        <w:rFonts w:ascii="Wingdings" w:hAnsi="Wingdings" w:hint="default"/>
      </w:rPr>
    </w:lvl>
    <w:lvl w:ilvl="3" w:tplc="9FBC733E">
      <w:start w:val="1"/>
      <w:numFmt w:val="bullet"/>
      <w:lvlText w:val=""/>
      <w:lvlJc w:val="left"/>
      <w:pPr>
        <w:ind w:left="2880" w:hanging="360"/>
      </w:pPr>
      <w:rPr>
        <w:rFonts w:ascii="Symbol" w:hAnsi="Symbol" w:hint="default"/>
      </w:rPr>
    </w:lvl>
    <w:lvl w:ilvl="4" w:tplc="6D40B8BE">
      <w:start w:val="1"/>
      <w:numFmt w:val="bullet"/>
      <w:lvlText w:val="o"/>
      <w:lvlJc w:val="left"/>
      <w:pPr>
        <w:ind w:left="3600" w:hanging="360"/>
      </w:pPr>
      <w:rPr>
        <w:rFonts w:ascii="Courier New" w:hAnsi="Courier New" w:hint="default"/>
      </w:rPr>
    </w:lvl>
    <w:lvl w:ilvl="5" w:tplc="031800DC">
      <w:start w:val="1"/>
      <w:numFmt w:val="bullet"/>
      <w:lvlText w:val=""/>
      <w:lvlJc w:val="left"/>
      <w:pPr>
        <w:ind w:left="4320" w:hanging="360"/>
      </w:pPr>
      <w:rPr>
        <w:rFonts w:ascii="Wingdings" w:hAnsi="Wingdings" w:hint="default"/>
      </w:rPr>
    </w:lvl>
    <w:lvl w:ilvl="6" w:tplc="73E6C112">
      <w:start w:val="1"/>
      <w:numFmt w:val="bullet"/>
      <w:lvlText w:val=""/>
      <w:lvlJc w:val="left"/>
      <w:pPr>
        <w:ind w:left="5040" w:hanging="360"/>
      </w:pPr>
      <w:rPr>
        <w:rFonts w:ascii="Symbol" w:hAnsi="Symbol" w:hint="default"/>
      </w:rPr>
    </w:lvl>
    <w:lvl w:ilvl="7" w:tplc="7004C154">
      <w:start w:val="1"/>
      <w:numFmt w:val="bullet"/>
      <w:lvlText w:val="o"/>
      <w:lvlJc w:val="left"/>
      <w:pPr>
        <w:ind w:left="5760" w:hanging="360"/>
      </w:pPr>
      <w:rPr>
        <w:rFonts w:ascii="Courier New" w:hAnsi="Courier New" w:hint="default"/>
      </w:rPr>
    </w:lvl>
    <w:lvl w:ilvl="8" w:tplc="51A4661A">
      <w:start w:val="1"/>
      <w:numFmt w:val="bullet"/>
      <w:lvlText w:val=""/>
      <w:lvlJc w:val="left"/>
      <w:pPr>
        <w:ind w:left="6480" w:hanging="360"/>
      </w:pPr>
      <w:rPr>
        <w:rFonts w:ascii="Wingdings" w:hAnsi="Wingdings" w:hint="default"/>
      </w:rPr>
    </w:lvl>
  </w:abstractNum>
  <w:abstractNum w:abstractNumId="10" w15:restartNumberingAfterBreak="0">
    <w:nsid w:val="0A701F7B"/>
    <w:multiLevelType w:val="hybridMultilevel"/>
    <w:tmpl w:val="FFFFFFFF"/>
    <w:lvl w:ilvl="0" w:tplc="B1AED08A">
      <w:start w:val="1"/>
      <w:numFmt w:val="bullet"/>
      <w:lvlText w:val=""/>
      <w:lvlJc w:val="left"/>
      <w:pPr>
        <w:ind w:left="720" w:hanging="360"/>
      </w:pPr>
      <w:rPr>
        <w:rFonts w:ascii="Symbol" w:hAnsi="Symbol" w:hint="default"/>
      </w:rPr>
    </w:lvl>
    <w:lvl w:ilvl="1" w:tplc="C63222D6">
      <w:start w:val="1"/>
      <w:numFmt w:val="bullet"/>
      <w:lvlText w:val="o"/>
      <w:lvlJc w:val="left"/>
      <w:pPr>
        <w:ind w:left="1440" w:hanging="360"/>
      </w:pPr>
      <w:rPr>
        <w:rFonts w:ascii="Courier New" w:hAnsi="Courier New" w:hint="default"/>
      </w:rPr>
    </w:lvl>
    <w:lvl w:ilvl="2" w:tplc="D5E8BA40">
      <w:start w:val="1"/>
      <w:numFmt w:val="bullet"/>
      <w:lvlText w:val=""/>
      <w:lvlJc w:val="left"/>
      <w:pPr>
        <w:ind w:left="2160" w:hanging="360"/>
      </w:pPr>
      <w:rPr>
        <w:rFonts w:ascii="Wingdings" w:hAnsi="Wingdings" w:hint="default"/>
      </w:rPr>
    </w:lvl>
    <w:lvl w:ilvl="3" w:tplc="D7DCB3BC">
      <w:start w:val="1"/>
      <w:numFmt w:val="bullet"/>
      <w:lvlText w:val=""/>
      <w:lvlJc w:val="left"/>
      <w:pPr>
        <w:ind w:left="2880" w:hanging="360"/>
      </w:pPr>
      <w:rPr>
        <w:rFonts w:ascii="Symbol" w:hAnsi="Symbol" w:hint="default"/>
      </w:rPr>
    </w:lvl>
    <w:lvl w:ilvl="4" w:tplc="DB48E042">
      <w:start w:val="1"/>
      <w:numFmt w:val="bullet"/>
      <w:lvlText w:val="o"/>
      <w:lvlJc w:val="left"/>
      <w:pPr>
        <w:ind w:left="3600" w:hanging="360"/>
      </w:pPr>
      <w:rPr>
        <w:rFonts w:ascii="Courier New" w:hAnsi="Courier New" w:hint="default"/>
      </w:rPr>
    </w:lvl>
    <w:lvl w:ilvl="5" w:tplc="E9D88E52">
      <w:start w:val="1"/>
      <w:numFmt w:val="bullet"/>
      <w:lvlText w:val=""/>
      <w:lvlJc w:val="left"/>
      <w:pPr>
        <w:ind w:left="4320" w:hanging="360"/>
      </w:pPr>
      <w:rPr>
        <w:rFonts w:ascii="Wingdings" w:hAnsi="Wingdings" w:hint="default"/>
      </w:rPr>
    </w:lvl>
    <w:lvl w:ilvl="6" w:tplc="4546E70C">
      <w:start w:val="1"/>
      <w:numFmt w:val="bullet"/>
      <w:lvlText w:val=""/>
      <w:lvlJc w:val="left"/>
      <w:pPr>
        <w:ind w:left="5040" w:hanging="360"/>
      </w:pPr>
      <w:rPr>
        <w:rFonts w:ascii="Symbol" w:hAnsi="Symbol" w:hint="default"/>
      </w:rPr>
    </w:lvl>
    <w:lvl w:ilvl="7" w:tplc="6DF00B5C">
      <w:start w:val="1"/>
      <w:numFmt w:val="bullet"/>
      <w:lvlText w:val="o"/>
      <w:lvlJc w:val="left"/>
      <w:pPr>
        <w:ind w:left="5760" w:hanging="360"/>
      </w:pPr>
      <w:rPr>
        <w:rFonts w:ascii="Courier New" w:hAnsi="Courier New" w:hint="default"/>
      </w:rPr>
    </w:lvl>
    <w:lvl w:ilvl="8" w:tplc="3D265834">
      <w:start w:val="1"/>
      <w:numFmt w:val="bullet"/>
      <w:lvlText w:val=""/>
      <w:lvlJc w:val="left"/>
      <w:pPr>
        <w:ind w:left="6480" w:hanging="360"/>
      </w:pPr>
      <w:rPr>
        <w:rFonts w:ascii="Wingdings" w:hAnsi="Wingdings" w:hint="default"/>
      </w:rPr>
    </w:lvl>
  </w:abstractNum>
  <w:abstractNum w:abstractNumId="11" w15:restartNumberingAfterBreak="0">
    <w:nsid w:val="0E075775"/>
    <w:multiLevelType w:val="hybridMultilevel"/>
    <w:tmpl w:val="FFFFFFFF"/>
    <w:lvl w:ilvl="0" w:tplc="D8689024">
      <w:start w:val="1"/>
      <w:numFmt w:val="bullet"/>
      <w:lvlText w:val=""/>
      <w:lvlJc w:val="left"/>
      <w:pPr>
        <w:ind w:left="720" w:hanging="360"/>
      </w:pPr>
      <w:rPr>
        <w:rFonts w:ascii="Symbol" w:hAnsi="Symbol" w:hint="default"/>
      </w:rPr>
    </w:lvl>
    <w:lvl w:ilvl="1" w:tplc="27DEE3B4">
      <w:start w:val="1"/>
      <w:numFmt w:val="bullet"/>
      <w:lvlText w:val="o"/>
      <w:lvlJc w:val="left"/>
      <w:pPr>
        <w:ind w:left="1440" w:hanging="360"/>
      </w:pPr>
      <w:rPr>
        <w:rFonts w:ascii="Courier New" w:hAnsi="Courier New" w:hint="default"/>
      </w:rPr>
    </w:lvl>
    <w:lvl w:ilvl="2" w:tplc="0198842C">
      <w:start w:val="1"/>
      <w:numFmt w:val="bullet"/>
      <w:lvlText w:val=""/>
      <w:lvlJc w:val="left"/>
      <w:pPr>
        <w:ind w:left="2160" w:hanging="360"/>
      </w:pPr>
      <w:rPr>
        <w:rFonts w:ascii="Wingdings" w:hAnsi="Wingdings" w:hint="default"/>
      </w:rPr>
    </w:lvl>
    <w:lvl w:ilvl="3" w:tplc="15BACF8E">
      <w:start w:val="1"/>
      <w:numFmt w:val="bullet"/>
      <w:lvlText w:val=""/>
      <w:lvlJc w:val="left"/>
      <w:pPr>
        <w:ind w:left="2880" w:hanging="360"/>
      </w:pPr>
      <w:rPr>
        <w:rFonts w:ascii="Symbol" w:hAnsi="Symbol" w:hint="default"/>
      </w:rPr>
    </w:lvl>
    <w:lvl w:ilvl="4" w:tplc="FADE9B4E">
      <w:start w:val="1"/>
      <w:numFmt w:val="bullet"/>
      <w:lvlText w:val="o"/>
      <w:lvlJc w:val="left"/>
      <w:pPr>
        <w:ind w:left="3600" w:hanging="360"/>
      </w:pPr>
      <w:rPr>
        <w:rFonts w:ascii="Courier New" w:hAnsi="Courier New" w:hint="default"/>
      </w:rPr>
    </w:lvl>
    <w:lvl w:ilvl="5" w:tplc="83B2CDC4">
      <w:start w:val="1"/>
      <w:numFmt w:val="bullet"/>
      <w:lvlText w:val=""/>
      <w:lvlJc w:val="left"/>
      <w:pPr>
        <w:ind w:left="4320" w:hanging="360"/>
      </w:pPr>
      <w:rPr>
        <w:rFonts w:ascii="Wingdings" w:hAnsi="Wingdings" w:hint="default"/>
      </w:rPr>
    </w:lvl>
    <w:lvl w:ilvl="6" w:tplc="7BDC1FE6">
      <w:start w:val="1"/>
      <w:numFmt w:val="bullet"/>
      <w:lvlText w:val=""/>
      <w:lvlJc w:val="left"/>
      <w:pPr>
        <w:ind w:left="5040" w:hanging="360"/>
      </w:pPr>
      <w:rPr>
        <w:rFonts w:ascii="Symbol" w:hAnsi="Symbol" w:hint="default"/>
      </w:rPr>
    </w:lvl>
    <w:lvl w:ilvl="7" w:tplc="020242C8">
      <w:start w:val="1"/>
      <w:numFmt w:val="bullet"/>
      <w:lvlText w:val="o"/>
      <w:lvlJc w:val="left"/>
      <w:pPr>
        <w:ind w:left="5760" w:hanging="360"/>
      </w:pPr>
      <w:rPr>
        <w:rFonts w:ascii="Courier New" w:hAnsi="Courier New" w:hint="default"/>
      </w:rPr>
    </w:lvl>
    <w:lvl w:ilvl="8" w:tplc="5270F62E">
      <w:start w:val="1"/>
      <w:numFmt w:val="bullet"/>
      <w:lvlText w:val=""/>
      <w:lvlJc w:val="left"/>
      <w:pPr>
        <w:ind w:left="6480" w:hanging="360"/>
      </w:pPr>
      <w:rPr>
        <w:rFonts w:ascii="Wingdings" w:hAnsi="Wingdings" w:hint="default"/>
      </w:rPr>
    </w:lvl>
  </w:abstractNum>
  <w:abstractNum w:abstractNumId="12" w15:restartNumberingAfterBreak="0">
    <w:nsid w:val="107641EB"/>
    <w:multiLevelType w:val="hybridMultilevel"/>
    <w:tmpl w:val="FFFFFFFF"/>
    <w:lvl w:ilvl="0" w:tplc="1012C718">
      <w:start w:val="1"/>
      <w:numFmt w:val="bullet"/>
      <w:lvlText w:val=""/>
      <w:lvlJc w:val="left"/>
      <w:pPr>
        <w:ind w:left="720" w:hanging="360"/>
      </w:pPr>
      <w:rPr>
        <w:rFonts w:ascii="Symbol" w:hAnsi="Symbol" w:hint="default"/>
      </w:rPr>
    </w:lvl>
    <w:lvl w:ilvl="1" w:tplc="568477FA">
      <w:start w:val="1"/>
      <w:numFmt w:val="bullet"/>
      <w:lvlText w:val="o"/>
      <w:lvlJc w:val="left"/>
      <w:pPr>
        <w:ind w:left="1440" w:hanging="360"/>
      </w:pPr>
      <w:rPr>
        <w:rFonts w:ascii="Courier New" w:hAnsi="Courier New" w:hint="default"/>
      </w:rPr>
    </w:lvl>
    <w:lvl w:ilvl="2" w:tplc="22044054">
      <w:start w:val="1"/>
      <w:numFmt w:val="bullet"/>
      <w:lvlText w:val=""/>
      <w:lvlJc w:val="left"/>
      <w:pPr>
        <w:ind w:left="2160" w:hanging="360"/>
      </w:pPr>
      <w:rPr>
        <w:rFonts w:ascii="Wingdings" w:hAnsi="Wingdings" w:hint="default"/>
      </w:rPr>
    </w:lvl>
    <w:lvl w:ilvl="3" w:tplc="60F4D206">
      <w:start w:val="1"/>
      <w:numFmt w:val="bullet"/>
      <w:lvlText w:val=""/>
      <w:lvlJc w:val="left"/>
      <w:pPr>
        <w:ind w:left="2880" w:hanging="360"/>
      </w:pPr>
      <w:rPr>
        <w:rFonts w:ascii="Symbol" w:hAnsi="Symbol" w:hint="default"/>
      </w:rPr>
    </w:lvl>
    <w:lvl w:ilvl="4" w:tplc="EE0A98A6">
      <w:start w:val="1"/>
      <w:numFmt w:val="bullet"/>
      <w:lvlText w:val="o"/>
      <w:lvlJc w:val="left"/>
      <w:pPr>
        <w:ind w:left="3600" w:hanging="360"/>
      </w:pPr>
      <w:rPr>
        <w:rFonts w:ascii="Courier New" w:hAnsi="Courier New" w:hint="default"/>
      </w:rPr>
    </w:lvl>
    <w:lvl w:ilvl="5" w:tplc="C4B4D4C2">
      <w:start w:val="1"/>
      <w:numFmt w:val="bullet"/>
      <w:lvlText w:val=""/>
      <w:lvlJc w:val="left"/>
      <w:pPr>
        <w:ind w:left="4320" w:hanging="360"/>
      </w:pPr>
      <w:rPr>
        <w:rFonts w:ascii="Wingdings" w:hAnsi="Wingdings" w:hint="default"/>
      </w:rPr>
    </w:lvl>
    <w:lvl w:ilvl="6" w:tplc="C300875C">
      <w:start w:val="1"/>
      <w:numFmt w:val="bullet"/>
      <w:lvlText w:val=""/>
      <w:lvlJc w:val="left"/>
      <w:pPr>
        <w:ind w:left="5040" w:hanging="360"/>
      </w:pPr>
      <w:rPr>
        <w:rFonts w:ascii="Symbol" w:hAnsi="Symbol" w:hint="default"/>
      </w:rPr>
    </w:lvl>
    <w:lvl w:ilvl="7" w:tplc="7BB8B870">
      <w:start w:val="1"/>
      <w:numFmt w:val="bullet"/>
      <w:lvlText w:val="o"/>
      <w:lvlJc w:val="left"/>
      <w:pPr>
        <w:ind w:left="5760" w:hanging="360"/>
      </w:pPr>
      <w:rPr>
        <w:rFonts w:ascii="Courier New" w:hAnsi="Courier New" w:hint="default"/>
      </w:rPr>
    </w:lvl>
    <w:lvl w:ilvl="8" w:tplc="3410D054">
      <w:start w:val="1"/>
      <w:numFmt w:val="bullet"/>
      <w:lvlText w:val=""/>
      <w:lvlJc w:val="left"/>
      <w:pPr>
        <w:ind w:left="6480" w:hanging="360"/>
      </w:pPr>
      <w:rPr>
        <w:rFonts w:ascii="Wingdings" w:hAnsi="Wingdings" w:hint="default"/>
      </w:rPr>
    </w:lvl>
  </w:abstractNum>
  <w:abstractNum w:abstractNumId="13" w15:restartNumberingAfterBreak="0">
    <w:nsid w:val="123D73EF"/>
    <w:multiLevelType w:val="hybridMultilevel"/>
    <w:tmpl w:val="0809001D"/>
    <w:styleLink w:val="ArticleSection"/>
    <w:lvl w:ilvl="0" w:tplc="0B609C58">
      <w:start w:val="1"/>
      <w:numFmt w:val="decimal"/>
      <w:lvlText w:val="%1)"/>
      <w:lvlJc w:val="left"/>
      <w:pPr>
        <w:ind w:left="360" w:hanging="360"/>
      </w:pPr>
    </w:lvl>
    <w:lvl w:ilvl="1" w:tplc="751AD09C">
      <w:start w:val="1"/>
      <w:numFmt w:val="lowerLetter"/>
      <w:lvlText w:val="%2)"/>
      <w:lvlJc w:val="left"/>
      <w:pPr>
        <w:ind w:left="720" w:hanging="360"/>
      </w:pPr>
    </w:lvl>
    <w:lvl w:ilvl="2" w:tplc="71925F66">
      <w:start w:val="1"/>
      <w:numFmt w:val="lowerRoman"/>
      <w:lvlText w:val="%3)"/>
      <w:lvlJc w:val="left"/>
      <w:pPr>
        <w:ind w:left="1080" w:hanging="360"/>
      </w:pPr>
    </w:lvl>
    <w:lvl w:ilvl="3" w:tplc="303CCC4E">
      <w:start w:val="1"/>
      <w:numFmt w:val="decimal"/>
      <w:lvlText w:val="(%4)"/>
      <w:lvlJc w:val="left"/>
      <w:pPr>
        <w:ind w:left="1440" w:hanging="360"/>
      </w:pPr>
    </w:lvl>
    <w:lvl w:ilvl="4" w:tplc="7814F33C">
      <w:start w:val="1"/>
      <w:numFmt w:val="lowerLetter"/>
      <w:lvlText w:val="(%5)"/>
      <w:lvlJc w:val="left"/>
      <w:pPr>
        <w:ind w:left="1800" w:hanging="360"/>
      </w:pPr>
    </w:lvl>
    <w:lvl w:ilvl="5" w:tplc="D8C0F85A">
      <w:start w:val="1"/>
      <w:numFmt w:val="lowerRoman"/>
      <w:lvlText w:val="(%6)"/>
      <w:lvlJc w:val="left"/>
      <w:pPr>
        <w:ind w:left="2160" w:hanging="360"/>
      </w:pPr>
    </w:lvl>
    <w:lvl w:ilvl="6" w:tplc="3DEC0154">
      <w:start w:val="1"/>
      <w:numFmt w:val="decimal"/>
      <w:lvlText w:val="%7."/>
      <w:lvlJc w:val="left"/>
      <w:pPr>
        <w:ind w:left="2520" w:hanging="360"/>
      </w:pPr>
    </w:lvl>
    <w:lvl w:ilvl="7" w:tplc="2DDEF784">
      <w:start w:val="1"/>
      <w:numFmt w:val="lowerLetter"/>
      <w:lvlText w:val="%8."/>
      <w:lvlJc w:val="left"/>
      <w:pPr>
        <w:ind w:left="2880" w:hanging="360"/>
      </w:pPr>
    </w:lvl>
    <w:lvl w:ilvl="8" w:tplc="18525734">
      <w:start w:val="1"/>
      <w:numFmt w:val="lowerRoman"/>
      <w:lvlText w:val="%9."/>
      <w:lvlJc w:val="left"/>
      <w:pPr>
        <w:ind w:left="3240" w:hanging="360"/>
      </w:pPr>
    </w:lvl>
  </w:abstractNum>
  <w:abstractNum w:abstractNumId="14" w15:restartNumberingAfterBreak="0">
    <w:nsid w:val="12D64B6B"/>
    <w:multiLevelType w:val="hybridMultilevel"/>
    <w:tmpl w:val="8D30C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0F1B82"/>
    <w:multiLevelType w:val="hybridMultilevel"/>
    <w:tmpl w:val="FFFFFFFF"/>
    <w:lvl w:ilvl="0" w:tplc="10B2C45C">
      <w:start w:val="1"/>
      <w:numFmt w:val="bullet"/>
      <w:lvlText w:val=""/>
      <w:lvlJc w:val="left"/>
      <w:pPr>
        <w:ind w:left="720" w:hanging="360"/>
      </w:pPr>
      <w:rPr>
        <w:rFonts w:ascii="Symbol" w:hAnsi="Symbol" w:hint="default"/>
      </w:rPr>
    </w:lvl>
    <w:lvl w:ilvl="1" w:tplc="75327DB0">
      <w:start w:val="1"/>
      <w:numFmt w:val="bullet"/>
      <w:lvlText w:val="o"/>
      <w:lvlJc w:val="left"/>
      <w:pPr>
        <w:ind w:left="1440" w:hanging="360"/>
      </w:pPr>
      <w:rPr>
        <w:rFonts w:ascii="Courier New" w:hAnsi="Courier New" w:hint="default"/>
      </w:rPr>
    </w:lvl>
    <w:lvl w:ilvl="2" w:tplc="304A0BE0">
      <w:start w:val="1"/>
      <w:numFmt w:val="bullet"/>
      <w:lvlText w:val=""/>
      <w:lvlJc w:val="left"/>
      <w:pPr>
        <w:ind w:left="2160" w:hanging="360"/>
      </w:pPr>
      <w:rPr>
        <w:rFonts w:ascii="Wingdings" w:hAnsi="Wingdings" w:hint="default"/>
      </w:rPr>
    </w:lvl>
    <w:lvl w:ilvl="3" w:tplc="DC9E3078">
      <w:start w:val="1"/>
      <w:numFmt w:val="bullet"/>
      <w:lvlText w:val=""/>
      <w:lvlJc w:val="left"/>
      <w:pPr>
        <w:ind w:left="2880" w:hanging="360"/>
      </w:pPr>
      <w:rPr>
        <w:rFonts w:ascii="Symbol" w:hAnsi="Symbol" w:hint="default"/>
      </w:rPr>
    </w:lvl>
    <w:lvl w:ilvl="4" w:tplc="E1CE27A2">
      <w:start w:val="1"/>
      <w:numFmt w:val="bullet"/>
      <w:lvlText w:val="o"/>
      <w:lvlJc w:val="left"/>
      <w:pPr>
        <w:ind w:left="3600" w:hanging="360"/>
      </w:pPr>
      <w:rPr>
        <w:rFonts w:ascii="Courier New" w:hAnsi="Courier New" w:hint="default"/>
      </w:rPr>
    </w:lvl>
    <w:lvl w:ilvl="5" w:tplc="DB281B64">
      <w:start w:val="1"/>
      <w:numFmt w:val="bullet"/>
      <w:lvlText w:val=""/>
      <w:lvlJc w:val="left"/>
      <w:pPr>
        <w:ind w:left="4320" w:hanging="360"/>
      </w:pPr>
      <w:rPr>
        <w:rFonts w:ascii="Wingdings" w:hAnsi="Wingdings" w:hint="default"/>
      </w:rPr>
    </w:lvl>
    <w:lvl w:ilvl="6" w:tplc="2522D8C0">
      <w:start w:val="1"/>
      <w:numFmt w:val="bullet"/>
      <w:lvlText w:val=""/>
      <w:lvlJc w:val="left"/>
      <w:pPr>
        <w:ind w:left="5040" w:hanging="360"/>
      </w:pPr>
      <w:rPr>
        <w:rFonts w:ascii="Symbol" w:hAnsi="Symbol" w:hint="default"/>
      </w:rPr>
    </w:lvl>
    <w:lvl w:ilvl="7" w:tplc="F9B8D3CE">
      <w:start w:val="1"/>
      <w:numFmt w:val="bullet"/>
      <w:lvlText w:val="o"/>
      <w:lvlJc w:val="left"/>
      <w:pPr>
        <w:ind w:left="5760" w:hanging="360"/>
      </w:pPr>
      <w:rPr>
        <w:rFonts w:ascii="Courier New" w:hAnsi="Courier New" w:hint="default"/>
      </w:rPr>
    </w:lvl>
    <w:lvl w:ilvl="8" w:tplc="33C8E5B4">
      <w:start w:val="1"/>
      <w:numFmt w:val="bullet"/>
      <w:lvlText w:val=""/>
      <w:lvlJc w:val="left"/>
      <w:pPr>
        <w:ind w:left="6480" w:hanging="360"/>
      </w:pPr>
      <w:rPr>
        <w:rFonts w:ascii="Wingdings" w:hAnsi="Wingdings" w:hint="default"/>
      </w:rPr>
    </w:lvl>
  </w:abstractNum>
  <w:abstractNum w:abstractNumId="16" w15:restartNumberingAfterBreak="0">
    <w:nsid w:val="18913228"/>
    <w:multiLevelType w:val="hybridMultilevel"/>
    <w:tmpl w:val="FFFFFFFF"/>
    <w:lvl w:ilvl="0" w:tplc="E3BE7498">
      <w:start w:val="1"/>
      <w:numFmt w:val="bullet"/>
      <w:lvlText w:val=""/>
      <w:lvlJc w:val="left"/>
      <w:pPr>
        <w:ind w:left="720" w:hanging="360"/>
      </w:pPr>
      <w:rPr>
        <w:rFonts w:ascii="Symbol" w:hAnsi="Symbol" w:hint="default"/>
      </w:rPr>
    </w:lvl>
    <w:lvl w:ilvl="1" w:tplc="721C0D9C">
      <w:start w:val="1"/>
      <w:numFmt w:val="bullet"/>
      <w:lvlText w:val="o"/>
      <w:lvlJc w:val="left"/>
      <w:pPr>
        <w:ind w:left="1440" w:hanging="360"/>
      </w:pPr>
      <w:rPr>
        <w:rFonts w:ascii="Courier New" w:hAnsi="Courier New" w:hint="default"/>
      </w:rPr>
    </w:lvl>
    <w:lvl w:ilvl="2" w:tplc="8A1CD64C">
      <w:start w:val="1"/>
      <w:numFmt w:val="bullet"/>
      <w:lvlText w:val=""/>
      <w:lvlJc w:val="left"/>
      <w:pPr>
        <w:ind w:left="2160" w:hanging="360"/>
      </w:pPr>
      <w:rPr>
        <w:rFonts w:ascii="Wingdings" w:hAnsi="Wingdings" w:hint="default"/>
      </w:rPr>
    </w:lvl>
    <w:lvl w:ilvl="3" w:tplc="D5F24D24">
      <w:start w:val="1"/>
      <w:numFmt w:val="bullet"/>
      <w:lvlText w:val=""/>
      <w:lvlJc w:val="left"/>
      <w:pPr>
        <w:ind w:left="2880" w:hanging="360"/>
      </w:pPr>
      <w:rPr>
        <w:rFonts w:ascii="Symbol" w:hAnsi="Symbol" w:hint="default"/>
      </w:rPr>
    </w:lvl>
    <w:lvl w:ilvl="4" w:tplc="DA40818E">
      <w:start w:val="1"/>
      <w:numFmt w:val="bullet"/>
      <w:lvlText w:val="o"/>
      <w:lvlJc w:val="left"/>
      <w:pPr>
        <w:ind w:left="3600" w:hanging="360"/>
      </w:pPr>
      <w:rPr>
        <w:rFonts w:ascii="Courier New" w:hAnsi="Courier New" w:hint="default"/>
      </w:rPr>
    </w:lvl>
    <w:lvl w:ilvl="5" w:tplc="92D454B6">
      <w:start w:val="1"/>
      <w:numFmt w:val="bullet"/>
      <w:lvlText w:val=""/>
      <w:lvlJc w:val="left"/>
      <w:pPr>
        <w:ind w:left="4320" w:hanging="360"/>
      </w:pPr>
      <w:rPr>
        <w:rFonts w:ascii="Wingdings" w:hAnsi="Wingdings" w:hint="default"/>
      </w:rPr>
    </w:lvl>
    <w:lvl w:ilvl="6" w:tplc="3F200210">
      <w:start w:val="1"/>
      <w:numFmt w:val="bullet"/>
      <w:lvlText w:val=""/>
      <w:lvlJc w:val="left"/>
      <w:pPr>
        <w:ind w:left="5040" w:hanging="360"/>
      </w:pPr>
      <w:rPr>
        <w:rFonts w:ascii="Symbol" w:hAnsi="Symbol" w:hint="default"/>
      </w:rPr>
    </w:lvl>
    <w:lvl w:ilvl="7" w:tplc="A1C0D290">
      <w:start w:val="1"/>
      <w:numFmt w:val="bullet"/>
      <w:lvlText w:val="o"/>
      <w:lvlJc w:val="left"/>
      <w:pPr>
        <w:ind w:left="5760" w:hanging="360"/>
      </w:pPr>
      <w:rPr>
        <w:rFonts w:ascii="Courier New" w:hAnsi="Courier New" w:hint="default"/>
      </w:rPr>
    </w:lvl>
    <w:lvl w:ilvl="8" w:tplc="564040DA">
      <w:start w:val="1"/>
      <w:numFmt w:val="bullet"/>
      <w:lvlText w:val=""/>
      <w:lvlJc w:val="left"/>
      <w:pPr>
        <w:ind w:left="6480" w:hanging="360"/>
      </w:pPr>
      <w:rPr>
        <w:rFonts w:ascii="Wingdings" w:hAnsi="Wingdings" w:hint="default"/>
      </w:rPr>
    </w:lvl>
  </w:abstractNum>
  <w:abstractNum w:abstractNumId="17" w15:restartNumberingAfterBreak="0">
    <w:nsid w:val="18B62B32"/>
    <w:multiLevelType w:val="hybridMultilevel"/>
    <w:tmpl w:val="86C6D442"/>
    <w:styleLink w:val="ListBoxNumber"/>
    <w:lvl w:ilvl="0" w:tplc="EF02DC84">
      <w:start w:val="1"/>
      <w:numFmt w:val="decimal"/>
      <w:lvlRestart w:val="0"/>
      <w:pStyle w:val="ListNumber"/>
      <w:lvlText w:val="%1."/>
      <w:lvlJc w:val="left"/>
      <w:pPr>
        <w:ind w:left="680" w:hanging="340"/>
      </w:pPr>
      <w:rPr>
        <w:rFonts w:hint="default"/>
        <w:color w:val="111820" w:themeColor="text2"/>
      </w:rPr>
    </w:lvl>
    <w:lvl w:ilvl="1" w:tplc="3E360858">
      <w:start w:val="1"/>
      <w:numFmt w:val="lowerLetter"/>
      <w:pStyle w:val="ListNumber2"/>
      <w:lvlText w:val="%2."/>
      <w:lvlJc w:val="left"/>
      <w:pPr>
        <w:ind w:left="1020" w:hanging="340"/>
      </w:pPr>
      <w:rPr>
        <w:rFonts w:hint="default"/>
        <w:color w:val="111820" w:themeColor="text2"/>
      </w:rPr>
    </w:lvl>
    <w:lvl w:ilvl="2" w:tplc="9B603A02">
      <w:start w:val="1"/>
      <w:numFmt w:val="lowerRoman"/>
      <w:pStyle w:val="ListNumber3"/>
      <w:lvlText w:val="%3."/>
      <w:lvlJc w:val="left"/>
      <w:pPr>
        <w:ind w:left="1360" w:hanging="340"/>
      </w:pPr>
      <w:rPr>
        <w:rFonts w:hint="default"/>
        <w:color w:val="111820" w:themeColor="text2"/>
      </w:rPr>
    </w:lvl>
    <w:lvl w:ilvl="3" w:tplc="EE7CD286">
      <w:start w:val="1"/>
      <w:numFmt w:val="decimal"/>
      <w:lvlRestart w:val="1"/>
      <w:lvlText w:val="%1.%4"/>
      <w:lvlJc w:val="left"/>
      <w:pPr>
        <w:ind w:left="1700" w:hanging="340"/>
      </w:pPr>
      <w:rPr>
        <w:rFonts w:hint="default"/>
      </w:rPr>
    </w:lvl>
    <w:lvl w:ilvl="4" w:tplc="16D661F8">
      <w:start w:val="1"/>
      <w:numFmt w:val="lowerLetter"/>
      <w:lvlText w:val="(%5)"/>
      <w:lvlJc w:val="left"/>
      <w:pPr>
        <w:ind w:left="2040" w:hanging="340"/>
      </w:pPr>
      <w:rPr>
        <w:rFonts w:hint="default"/>
      </w:rPr>
    </w:lvl>
    <w:lvl w:ilvl="5" w:tplc="DD5498F2">
      <w:start w:val="1"/>
      <w:numFmt w:val="lowerRoman"/>
      <w:lvlText w:val="(%6)"/>
      <w:lvlJc w:val="left"/>
      <w:pPr>
        <w:ind w:left="2380" w:hanging="340"/>
      </w:pPr>
      <w:rPr>
        <w:rFonts w:hint="default"/>
      </w:rPr>
    </w:lvl>
    <w:lvl w:ilvl="6" w:tplc="0F127B58">
      <w:start w:val="1"/>
      <w:numFmt w:val="decimal"/>
      <w:lvlText w:val="%7."/>
      <w:lvlJc w:val="left"/>
      <w:pPr>
        <w:ind w:left="2720" w:hanging="340"/>
      </w:pPr>
      <w:rPr>
        <w:rFonts w:hint="default"/>
      </w:rPr>
    </w:lvl>
    <w:lvl w:ilvl="7" w:tplc="40C09550">
      <w:start w:val="1"/>
      <w:numFmt w:val="lowerLetter"/>
      <w:lvlText w:val="%8."/>
      <w:lvlJc w:val="left"/>
      <w:pPr>
        <w:ind w:left="3060" w:hanging="340"/>
      </w:pPr>
      <w:rPr>
        <w:rFonts w:hint="default"/>
      </w:rPr>
    </w:lvl>
    <w:lvl w:ilvl="8" w:tplc="B8B222A2">
      <w:start w:val="1"/>
      <w:numFmt w:val="lowerRoman"/>
      <w:lvlText w:val="%9."/>
      <w:lvlJc w:val="left"/>
      <w:pPr>
        <w:ind w:left="3400" w:hanging="340"/>
      </w:pPr>
      <w:rPr>
        <w:rFonts w:hint="default"/>
      </w:rPr>
    </w:lvl>
  </w:abstractNum>
  <w:abstractNum w:abstractNumId="18" w15:restartNumberingAfterBreak="0">
    <w:nsid w:val="18D670E7"/>
    <w:multiLevelType w:val="hybridMultilevel"/>
    <w:tmpl w:val="FFFFFFFF"/>
    <w:lvl w:ilvl="0" w:tplc="2A2E866A">
      <w:start w:val="1"/>
      <w:numFmt w:val="bullet"/>
      <w:lvlText w:val=""/>
      <w:lvlJc w:val="left"/>
      <w:pPr>
        <w:ind w:left="720" w:hanging="360"/>
      </w:pPr>
      <w:rPr>
        <w:rFonts w:ascii="Symbol" w:hAnsi="Symbol" w:hint="default"/>
      </w:rPr>
    </w:lvl>
    <w:lvl w:ilvl="1" w:tplc="FB3009FE">
      <w:start w:val="1"/>
      <w:numFmt w:val="bullet"/>
      <w:lvlText w:val="o"/>
      <w:lvlJc w:val="left"/>
      <w:pPr>
        <w:ind w:left="1440" w:hanging="360"/>
      </w:pPr>
      <w:rPr>
        <w:rFonts w:ascii="Courier New" w:hAnsi="Courier New" w:hint="default"/>
      </w:rPr>
    </w:lvl>
    <w:lvl w:ilvl="2" w:tplc="C0785DDC">
      <w:start w:val="1"/>
      <w:numFmt w:val="bullet"/>
      <w:lvlText w:val=""/>
      <w:lvlJc w:val="left"/>
      <w:pPr>
        <w:ind w:left="2160" w:hanging="360"/>
      </w:pPr>
      <w:rPr>
        <w:rFonts w:ascii="Wingdings" w:hAnsi="Wingdings" w:hint="default"/>
      </w:rPr>
    </w:lvl>
    <w:lvl w:ilvl="3" w:tplc="22662E12">
      <w:start w:val="1"/>
      <w:numFmt w:val="bullet"/>
      <w:lvlText w:val=""/>
      <w:lvlJc w:val="left"/>
      <w:pPr>
        <w:ind w:left="2880" w:hanging="360"/>
      </w:pPr>
      <w:rPr>
        <w:rFonts w:ascii="Symbol" w:hAnsi="Symbol" w:hint="default"/>
      </w:rPr>
    </w:lvl>
    <w:lvl w:ilvl="4" w:tplc="E98EA5D4">
      <w:start w:val="1"/>
      <w:numFmt w:val="bullet"/>
      <w:lvlText w:val="o"/>
      <w:lvlJc w:val="left"/>
      <w:pPr>
        <w:ind w:left="3600" w:hanging="360"/>
      </w:pPr>
      <w:rPr>
        <w:rFonts w:ascii="Courier New" w:hAnsi="Courier New" w:hint="default"/>
      </w:rPr>
    </w:lvl>
    <w:lvl w:ilvl="5" w:tplc="2CD68E9A">
      <w:start w:val="1"/>
      <w:numFmt w:val="bullet"/>
      <w:lvlText w:val=""/>
      <w:lvlJc w:val="left"/>
      <w:pPr>
        <w:ind w:left="4320" w:hanging="360"/>
      </w:pPr>
      <w:rPr>
        <w:rFonts w:ascii="Wingdings" w:hAnsi="Wingdings" w:hint="default"/>
      </w:rPr>
    </w:lvl>
    <w:lvl w:ilvl="6" w:tplc="42B200C8">
      <w:start w:val="1"/>
      <w:numFmt w:val="bullet"/>
      <w:lvlText w:val=""/>
      <w:lvlJc w:val="left"/>
      <w:pPr>
        <w:ind w:left="5040" w:hanging="360"/>
      </w:pPr>
      <w:rPr>
        <w:rFonts w:ascii="Symbol" w:hAnsi="Symbol" w:hint="default"/>
      </w:rPr>
    </w:lvl>
    <w:lvl w:ilvl="7" w:tplc="748CA7C4">
      <w:start w:val="1"/>
      <w:numFmt w:val="bullet"/>
      <w:lvlText w:val="o"/>
      <w:lvlJc w:val="left"/>
      <w:pPr>
        <w:ind w:left="5760" w:hanging="360"/>
      </w:pPr>
      <w:rPr>
        <w:rFonts w:ascii="Courier New" w:hAnsi="Courier New" w:hint="default"/>
      </w:rPr>
    </w:lvl>
    <w:lvl w:ilvl="8" w:tplc="AE4E68C8">
      <w:start w:val="1"/>
      <w:numFmt w:val="bullet"/>
      <w:lvlText w:val=""/>
      <w:lvlJc w:val="left"/>
      <w:pPr>
        <w:ind w:left="6480" w:hanging="360"/>
      </w:pPr>
      <w:rPr>
        <w:rFonts w:ascii="Wingdings" w:hAnsi="Wingdings" w:hint="default"/>
      </w:rPr>
    </w:lvl>
  </w:abstractNum>
  <w:abstractNum w:abstractNumId="19" w15:restartNumberingAfterBreak="0">
    <w:nsid w:val="1A141570"/>
    <w:multiLevelType w:val="hybridMultilevel"/>
    <w:tmpl w:val="24262E36"/>
    <w:lvl w:ilvl="0" w:tplc="5D26E510">
      <w:numFmt w:val="bullet"/>
      <w:lvlText w:val="-"/>
      <w:lvlJc w:val="left"/>
      <w:pPr>
        <w:ind w:left="390" w:hanging="360"/>
      </w:pPr>
      <w:rPr>
        <w:rFonts w:ascii="Calibri Light" w:eastAsia="Times New Roman" w:hAnsi="Calibri Light" w:cs="Calibri Light" w:hint="default"/>
        <w:sz w:val="16"/>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20" w15:restartNumberingAfterBreak="0">
    <w:nsid w:val="1AEC7880"/>
    <w:multiLevelType w:val="hybridMultilevel"/>
    <w:tmpl w:val="FBD82152"/>
    <w:lvl w:ilvl="0" w:tplc="DF346B66">
      <w:start w:val="1"/>
      <w:numFmt w:val="decimal"/>
      <w:pStyle w:val="Heading1"/>
      <w:lvlText w:val="%1"/>
      <w:lvlJc w:val="left"/>
      <w:pPr>
        <w:ind w:left="680" w:hanging="680"/>
      </w:pPr>
      <w:rPr>
        <w:rFonts w:hint="default"/>
      </w:rPr>
    </w:lvl>
    <w:lvl w:ilvl="1" w:tplc="B9325F7E">
      <w:start w:val="1"/>
      <w:numFmt w:val="decimal"/>
      <w:pStyle w:val="Heading2"/>
      <w:lvlText w:val="%1.%2"/>
      <w:lvlJc w:val="left"/>
      <w:pPr>
        <w:ind w:left="680" w:hanging="680"/>
      </w:pPr>
      <w:rPr>
        <w:rFonts w:hint="default"/>
      </w:rPr>
    </w:lvl>
    <w:lvl w:ilvl="2" w:tplc="CF06B520">
      <w:start w:val="1"/>
      <w:numFmt w:val="decimal"/>
      <w:pStyle w:val="Heading3"/>
      <w:lvlText w:val="%1.%2.%3"/>
      <w:lvlJc w:val="left"/>
      <w:pPr>
        <w:ind w:left="680" w:hanging="680"/>
      </w:pPr>
      <w:rPr>
        <w:rFonts w:hint="default"/>
      </w:rPr>
    </w:lvl>
    <w:lvl w:ilvl="3" w:tplc="00562E98">
      <w:start w:val="1"/>
      <w:numFmt w:val="decimal"/>
      <w:lvlText w:val="(%4)"/>
      <w:lvlJc w:val="left"/>
      <w:pPr>
        <w:ind w:left="680" w:hanging="680"/>
      </w:pPr>
      <w:rPr>
        <w:rFonts w:hint="default"/>
      </w:rPr>
    </w:lvl>
    <w:lvl w:ilvl="4" w:tplc="C190576E">
      <w:start w:val="1"/>
      <w:numFmt w:val="lowerLetter"/>
      <w:lvlText w:val="(%5)"/>
      <w:lvlJc w:val="left"/>
      <w:pPr>
        <w:ind w:left="680" w:hanging="680"/>
      </w:pPr>
      <w:rPr>
        <w:rFonts w:hint="default"/>
      </w:rPr>
    </w:lvl>
    <w:lvl w:ilvl="5" w:tplc="7FAA242C">
      <w:start w:val="1"/>
      <w:numFmt w:val="lowerRoman"/>
      <w:lvlText w:val="(%6)"/>
      <w:lvlJc w:val="left"/>
      <w:pPr>
        <w:ind w:left="680" w:hanging="680"/>
      </w:pPr>
      <w:rPr>
        <w:rFonts w:hint="default"/>
      </w:rPr>
    </w:lvl>
    <w:lvl w:ilvl="6" w:tplc="3950FAAC">
      <w:start w:val="1"/>
      <w:numFmt w:val="decimal"/>
      <w:lvlText w:val="%7."/>
      <w:lvlJc w:val="left"/>
      <w:pPr>
        <w:ind w:left="680" w:hanging="680"/>
      </w:pPr>
      <w:rPr>
        <w:rFonts w:hint="default"/>
      </w:rPr>
    </w:lvl>
    <w:lvl w:ilvl="7" w:tplc="5B427AD0">
      <w:start w:val="1"/>
      <w:numFmt w:val="lowerLetter"/>
      <w:lvlText w:val="%8."/>
      <w:lvlJc w:val="left"/>
      <w:pPr>
        <w:ind w:left="680" w:hanging="680"/>
      </w:pPr>
      <w:rPr>
        <w:rFonts w:hint="default"/>
      </w:rPr>
    </w:lvl>
    <w:lvl w:ilvl="8" w:tplc="E3D86504">
      <w:start w:val="1"/>
      <w:numFmt w:val="lowerRoman"/>
      <w:lvlText w:val="%9."/>
      <w:lvlJc w:val="left"/>
      <w:pPr>
        <w:ind w:left="680" w:hanging="680"/>
      </w:pPr>
      <w:rPr>
        <w:rFonts w:hint="default"/>
      </w:rPr>
    </w:lvl>
  </w:abstractNum>
  <w:abstractNum w:abstractNumId="21" w15:restartNumberingAfterBreak="0">
    <w:nsid w:val="1CD01F6F"/>
    <w:multiLevelType w:val="hybridMultilevel"/>
    <w:tmpl w:val="0809001F"/>
    <w:styleLink w:val="1ai"/>
    <w:lvl w:ilvl="0" w:tplc="A0BA6D68">
      <w:start w:val="1"/>
      <w:numFmt w:val="decimal"/>
      <w:lvlText w:val="%1."/>
      <w:lvlJc w:val="left"/>
      <w:pPr>
        <w:ind w:left="360" w:hanging="360"/>
      </w:pPr>
    </w:lvl>
    <w:lvl w:ilvl="1" w:tplc="96C0A910">
      <w:start w:val="1"/>
      <w:numFmt w:val="decimal"/>
      <w:lvlText w:val="%1.%2."/>
      <w:lvlJc w:val="left"/>
      <w:pPr>
        <w:ind w:left="792" w:hanging="432"/>
      </w:pPr>
    </w:lvl>
    <w:lvl w:ilvl="2" w:tplc="4F5E3B56">
      <w:start w:val="1"/>
      <w:numFmt w:val="decimal"/>
      <w:lvlText w:val="%1.%2.%3."/>
      <w:lvlJc w:val="left"/>
      <w:pPr>
        <w:ind w:left="1224" w:hanging="504"/>
      </w:pPr>
    </w:lvl>
    <w:lvl w:ilvl="3" w:tplc="DA22CE8A">
      <w:start w:val="1"/>
      <w:numFmt w:val="decimal"/>
      <w:lvlText w:val="%1.%2.%3.%4."/>
      <w:lvlJc w:val="left"/>
      <w:pPr>
        <w:ind w:left="1728" w:hanging="648"/>
      </w:pPr>
    </w:lvl>
    <w:lvl w:ilvl="4" w:tplc="26805768">
      <w:start w:val="1"/>
      <w:numFmt w:val="decimal"/>
      <w:lvlText w:val="%1.%2.%3.%4.%5."/>
      <w:lvlJc w:val="left"/>
      <w:pPr>
        <w:ind w:left="2232" w:hanging="792"/>
      </w:pPr>
    </w:lvl>
    <w:lvl w:ilvl="5" w:tplc="88C68848">
      <w:start w:val="1"/>
      <w:numFmt w:val="decimal"/>
      <w:lvlText w:val="%1.%2.%3.%4.%5.%6."/>
      <w:lvlJc w:val="left"/>
      <w:pPr>
        <w:ind w:left="2736" w:hanging="936"/>
      </w:pPr>
    </w:lvl>
    <w:lvl w:ilvl="6" w:tplc="BC3E0F34">
      <w:start w:val="1"/>
      <w:numFmt w:val="decimal"/>
      <w:lvlText w:val="%1.%2.%3.%4.%5.%6.%7."/>
      <w:lvlJc w:val="left"/>
      <w:pPr>
        <w:ind w:left="3240" w:hanging="1080"/>
      </w:pPr>
    </w:lvl>
    <w:lvl w:ilvl="7" w:tplc="A70AB984">
      <w:start w:val="1"/>
      <w:numFmt w:val="decimal"/>
      <w:lvlText w:val="%1.%2.%3.%4.%5.%6.%7.%8."/>
      <w:lvlJc w:val="left"/>
      <w:pPr>
        <w:ind w:left="3744" w:hanging="1224"/>
      </w:pPr>
    </w:lvl>
    <w:lvl w:ilvl="8" w:tplc="B66828F6">
      <w:start w:val="1"/>
      <w:numFmt w:val="decimal"/>
      <w:lvlText w:val="%1.%2.%3.%4.%5.%6.%7.%8.%9."/>
      <w:lvlJc w:val="left"/>
      <w:pPr>
        <w:ind w:left="4320" w:hanging="1440"/>
      </w:pPr>
    </w:lvl>
  </w:abstractNum>
  <w:abstractNum w:abstractNumId="22" w15:restartNumberingAfterBreak="0">
    <w:nsid w:val="1EBB2DD6"/>
    <w:multiLevelType w:val="hybridMultilevel"/>
    <w:tmpl w:val="FFFFFFFF"/>
    <w:lvl w:ilvl="0" w:tplc="32CE6D70">
      <w:start w:val="1"/>
      <w:numFmt w:val="bullet"/>
      <w:lvlText w:val=""/>
      <w:lvlJc w:val="left"/>
      <w:pPr>
        <w:ind w:left="720" w:hanging="360"/>
      </w:pPr>
      <w:rPr>
        <w:rFonts w:ascii="Symbol" w:hAnsi="Symbol" w:hint="default"/>
      </w:rPr>
    </w:lvl>
    <w:lvl w:ilvl="1" w:tplc="D6B6A950">
      <w:start w:val="1"/>
      <w:numFmt w:val="bullet"/>
      <w:lvlText w:val="o"/>
      <w:lvlJc w:val="left"/>
      <w:pPr>
        <w:ind w:left="1440" w:hanging="360"/>
      </w:pPr>
      <w:rPr>
        <w:rFonts w:ascii="Courier New" w:hAnsi="Courier New" w:hint="default"/>
      </w:rPr>
    </w:lvl>
    <w:lvl w:ilvl="2" w:tplc="0734B908">
      <w:start w:val="1"/>
      <w:numFmt w:val="bullet"/>
      <w:lvlText w:val=""/>
      <w:lvlJc w:val="left"/>
      <w:pPr>
        <w:ind w:left="2160" w:hanging="360"/>
      </w:pPr>
      <w:rPr>
        <w:rFonts w:ascii="Wingdings" w:hAnsi="Wingdings" w:hint="default"/>
      </w:rPr>
    </w:lvl>
    <w:lvl w:ilvl="3" w:tplc="ECE224A0">
      <w:start w:val="1"/>
      <w:numFmt w:val="bullet"/>
      <w:lvlText w:val=""/>
      <w:lvlJc w:val="left"/>
      <w:pPr>
        <w:ind w:left="2880" w:hanging="360"/>
      </w:pPr>
      <w:rPr>
        <w:rFonts w:ascii="Symbol" w:hAnsi="Symbol" w:hint="default"/>
      </w:rPr>
    </w:lvl>
    <w:lvl w:ilvl="4" w:tplc="82BE5A5C">
      <w:start w:val="1"/>
      <w:numFmt w:val="bullet"/>
      <w:lvlText w:val="o"/>
      <w:lvlJc w:val="left"/>
      <w:pPr>
        <w:ind w:left="3600" w:hanging="360"/>
      </w:pPr>
      <w:rPr>
        <w:rFonts w:ascii="Courier New" w:hAnsi="Courier New" w:hint="default"/>
      </w:rPr>
    </w:lvl>
    <w:lvl w:ilvl="5" w:tplc="09D44D90">
      <w:start w:val="1"/>
      <w:numFmt w:val="bullet"/>
      <w:lvlText w:val=""/>
      <w:lvlJc w:val="left"/>
      <w:pPr>
        <w:ind w:left="4320" w:hanging="360"/>
      </w:pPr>
      <w:rPr>
        <w:rFonts w:ascii="Wingdings" w:hAnsi="Wingdings" w:hint="default"/>
      </w:rPr>
    </w:lvl>
    <w:lvl w:ilvl="6" w:tplc="F424D50E">
      <w:start w:val="1"/>
      <w:numFmt w:val="bullet"/>
      <w:lvlText w:val=""/>
      <w:lvlJc w:val="left"/>
      <w:pPr>
        <w:ind w:left="5040" w:hanging="360"/>
      </w:pPr>
      <w:rPr>
        <w:rFonts w:ascii="Symbol" w:hAnsi="Symbol" w:hint="default"/>
      </w:rPr>
    </w:lvl>
    <w:lvl w:ilvl="7" w:tplc="0CE63C30">
      <w:start w:val="1"/>
      <w:numFmt w:val="bullet"/>
      <w:lvlText w:val="o"/>
      <w:lvlJc w:val="left"/>
      <w:pPr>
        <w:ind w:left="5760" w:hanging="360"/>
      </w:pPr>
      <w:rPr>
        <w:rFonts w:ascii="Courier New" w:hAnsi="Courier New" w:hint="default"/>
      </w:rPr>
    </w:lvl>
    <w:lvl w:ilvl="8" w:tplc="60C60D68">
      <w:start w:val="1"/>
      <w:numFmt w:val="bullet"/>
      <w:lvlText w:val=""/>
      <w:lvlJc w:val="left"/>
      <w:pPr>
        <w:ind w:left="6480" w:hanging="360"/>
      </w:pPr>
      <w:rPr>
        <w:rFonts w:ascii="Wingdings" w:hAnsi="Wingdings" w:hint="default"/>
      </w:rPr>
    </w:lvl>
  </w:abstractNum>
  <w:abstractNum w:abstractNumId="23" w15:restartNumberingAfterBreak="0">
    <w:nsid w:val="1EFB4013"/>
    <w:multiLevelType w:val="hybridMultilevel"/>
    <w:tmpl w:val="B9A81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0A64495"/>
    <w:multiLevelType w:val="hybridMultilevel"/>
    <w:tmpl w:val="FFFFFFFF"/>
    <w:lvl w:ilvl="0" w:tplc="7CE4B83A">
      <w:start w:val="1"/>
      <w:numFmt w:val="bullet"/>
      <w:lvlText w:val=""/>
      <w:lvlJc w:val="left"/>
      <w:pPr>
        <w:ind w:left="720" w:hanging="360"/>
      </w:pPr>
      <w:rPr>
        <w:rFonts w:ascii="Symbol" w:hAnsi="Symbol" w:hint="default"/>
      </w:rPr>
    </w:lvl>
    <w:lvl w:ilvl="1" w:tplc="002028C2">
      <w:start w:val="1"/>
      <w:numFmt w:val="bullet"/>
      <w:lvlText w:val="o"/>
      <w:lvlJc w:val="left"/>
      <w:pPr>
        <w:ind w:left="1440" w:hanging="360"/>
      </w:pPr>
      <w:rPr>
        <w:rFonts w:ascii="Courier New" w:hAnsi="Courier New" w:hint="default"/>
      </w:rPr>
    </w:lvl>
    <w:lvl w:ilvl="2" w:tplc="184A1292">
      <w:start w:val="1"/>
      <w:numFmt w:val="bullet"/>
      <w:lvlText w:val=""/>
      <w:lvlJc w:val="left"/>
      <w:pPr>
        <w:ind w:left="2160" w:hanging="360"/>
      </w:pPr>
      <w:rPr>
        <w:rFonts w:ascii="Wingdings" w:hAnsi="Wingdings" w:hint="default"/>
      </w:rPr>
    </w:lvl>
    <w:lvl w:ilvl="3" w:tplc="BA086F4A">
      <w:start w:val="1"/>
      <w:numFmt w:val="bullet"/>
      <w:lvlText w:val=""/>
      <w:lvlJc w:val="left"/>
      <w:pPr>
        <w:ind w:left="2880" w:hanging="360"/>
      </w:pPr>
      <w:rPr>
        <w:rFonts w:ascii="Symbol" w:hAnsi="Symbol" w:hint="default"/>
      </w:rPr>
    </w:lvl>
    <w:lvl w:ilvl="4" w:tplc="D5466E2A">
      <w:start w:val="1"/>
      <w:numFmt w:val="bullet"/>
      <w:lvlText w:val="o"/>
      <w:lvlJc w:val="left"/>
      <w:pPr>
        <w:ind w:left="3600" w:hanging="360"/>
      </w:pPr>
      <w:rPr>
        <w:rFonts w:ascii="Courier New" w:hAnsi="Courier New" w:hint="default"/>
      </w:rPr>
    </w:lvl>
    <w:lvl w:ilvl="5" w:tplc="CA64097A">
      <w:start w:val="1"/>
      <w:numFmt w:val="bullet"/>
      <w:lvlText w:val=""/>
      <w:lvlJc w:val="left"/>
      <w:pPr>
        <w:ind w:left="4320" w:hanging="360"/>
      </w:pPr>
      <w:rPr>
        <w:rFonts w:ascii="Wingdings" w:hAnsi="Wingdings" w:hint="default"/>
      </w:rPr>
    </w:lvl>
    <w:lvl w:ilvl="6" w:tplc="DE6426A0">
      <w:start w:val="1"/>
      <w:numFmt w:val="bullet"/>
      <w:lvlText w:val=""/>
      <w:lvlJc w:val="left"/>
      <w:pPr>
        <w:ind w:left="5040" w:hanging="360"/>
      </w:pPr>
      <w:rPr>
        <w:rFonts w:ascii="Symbol" w:hAnsi="Symbol" w:hint="default"/>
      </w:rPr>
    </w:lvl>
    <w:lvl w:ilvl="7" w:tplc="354E4EBC">
      <w:start w:val="1"/>
      <w:numFmt w:val="bullet"/>
      <w:lvlText w:val="o"/>
      <w:lvlJc w:val="left"/>
      <w:pPr>
        <w:ind w:left="5760" w:hanging="360"/>
      </w:pPr>
      <w:rPr>
        <w:rFonts w:ascii="Courier New" w:hAnsi="Courier New" w:hint="default"/>
      </w:rPr>
    </w:lvl>
    <w:lvl w:ilvl="8" w:tplc="02303A34">
      <w:start w:val="1"/>
      <w:numFmt w:val="bullet"/>
      <w:lvlText w:val=""/>
      <w:lvlJc w:val="left"/>
      <w:pPr>
        <w:ind w:left="6480" w:hanging="360"/>
      </w:pPr>
      <w:rPr>
        <w:rFonts w:ascii="Wingdings" w:hAnsi="Wingdings" w:hint="default"/>
      </w:rPr>
    </w:lvl>
  </w:abstractNum>
  <w:abstractNum w:abstractNumId="25" w15:restartNumberingAfterBreak="0">
    <w:nsid w:val="225F4FE5"/>
    <w:multiLevelType w:val="hybridMultilevel"/>
    <w:tmpl w:val="FFFFFFFF"/>
    <w:lvl w:ilvl="0" w:tplc="A7D88D5C">
      <w:start w:val="1"/>
      <w:numFmt w:val="bullet"/>
      <w:lvlText w:val=""/>
      <w:lvlJc w:val="left"/>
      <w:pPr>
        <w:ind w:left="720" w:hanging="360"/>
      </w:pPr>
      <w:rPr>
        <w:rFonts w:ascii="Symbol" w:hAnsi="Symbol" w:hint="default"/>
      </w:rPr>
    </w:lvl>
    <w:lvl w:ilvl="1" w:tplc="9F52B15A">
      <w:start w:val="1"/>
      <w:numFmt w:val="bullet"/>
      <w:lvlText w:val="o"/>
      <w:lvlJc w:val="left"/>
      <w:pPr>
        <w:ind w:left="1440" w:hanging="360"/>
      </w:pPr>
      <w:rPr>
        <w:rFonts w:ascii="Courier New" w:hAnsi="Courier New" w:hint="default"/>
      </w:rPr>
    </w:lvl>
    <w:lvl w:ilvl="2" w:tplc="7174E52A">
      <w:start w:val="1"/>
      <w:numFmt w:val="bullet"/>
      <w:lvlText w:val=""/>
      <w:lvlJc w:val="left"/>
      <w:pPr>
        <w:ind w:left="2160" w:hanging="360"/>
      </w:pPr>
      <w:rPr>
        <w:rFonts w:ascii="Wingdings" w:hAnsi="Wingdings" w:hint="default"/>
      </w:rPr>
    </w:lvl>
    <w:lvl w:ilvl="3" w:tplc="0A329CB4">
      <w:start w:val="1"/>
      <w:numFmt w:val="bullet"/>
      <w:lvlText w:val=""/>
      <w:lvlJc w:val="left"/>
      <w:pPr>
        <w:ind w:left="2880" w:hanging="360"/>
      </w:pPr>
      <w:rPr>
        <w:rFonts w:ascii="Symbol" w:hAnsi="Symbol" w:hint="default"/>
      </w:rPr>
    </w:lvl>
    <w:lvl w:ilvl="4" w:tplc="34BA48D0">
      <w:start w:val="1"/>
      <w:numFmt w:val="bullet"/>
      <w:lvlText w:val="o"/>
      <w:lvlJc w:val="left"/>
      <w:pPr>
        <w:ind w:left="3600" w:hanging="360"/>
      </w:pPr>
      <w:rPr>
        <w:rFonts w:ascii="Courier New" w:hAnsi="Courier New" w:hint="default"/>
      </w:rPr>
    </w:lvl>
    <w:lvl w:ilvl="5" w:tplc="E10AC468">
      <w:start w:val="1"/>
      <w:numFmt w:val="bullet"/>
      <w:lvlText w:val=""/>
      <w:lvlJc w:val="left"/>
      <w:pPr>
        <w:ind w:left="4320" w:hanging="360"/>
      </w:pPr>
      <w:rPr>
        <w:rFonts w:ascii="Wingdings" w:hAnsi="Wingdings" w:hint="default"/>
      </w:rPr>
    </w:lvl>
    <w:lvl w:ilvl="6" w:tplc="7C147BFE">
      <w:start w:val="1"/>
      <w:numFmt w:val="bullet"/>
      <w:lvlText w:val=""/>
      <w:lvlJc w:val="left"/>
      <w:pPr>
        <w:ind w:left="5040" w:hanging="360"/>
      </w:pPr>
      <w:rPr>
        <w:rFonts w:ascii="Symbol" w:hAnsi="Symbol" w:hint="default"/>
      </w:rPr>
    </w:lvl>
    <w:lvl w:ilvl="7" w:tplc="4D54E390">
      <w:start w:val="1"/>
      <w:numFmt w:val="bullet"/>
      <w:lvlText w:val="o"/>
      <w:lvlJc w:val="left"/>
      <w:pPr>
        <w:ind w:left="5760" w:hanging="360"/>
      </w:pPr>
      <w:rPr>
        <w:rFonts w:ascii="Courier New" w:hAnsi="Courier New" w:hint="default"/>
      </w:rPr>
    </w:lvl>
    <w:lvl w:ilvl="8" w:tplc="AF6AE6EC">
      <w:start w:val="1"/>
      <w:numFmt w:val="bullet"/>
      <w:lvlText w:val=""/>
      <w:lvlJc w:val="left"/>
      <w:pPr>
        <w:ind w:left="6480" w:hanging="360"/>
      </w:pPr>
      <w:rPr>
        <w:rFonts w:ascii="Wingdings" w:hAnsi="Wingdings" w:hint="default"/>
      </w:rPr>
    </w:lvl>
  </w:abstractNum>
  <w:abstractNum w:abstractNumId="26" w15:restartNumberingAfterBreak="0">
    <w:nsid w:val="24562B14"/>
    <w:multiLevelType w:val="hybridMultilevel"/>
    <w:tmpl w:val="244E2B1A"/>
    <w:lvl w:ilvl="0" w:tplc="1152C4BE">
      <w:start w:val="1"/>
      <w:numFmt w:val="bullet"/>
      <w:pStyle w:val="ListBullet"/>
      <w:lvlText w:val=""/>
      <w:lvlJc w:val="left"/>
      <w:pPr>
        <w:ind w:left="720" w:hanging="360"/>
      </w:pPr>
      <w:rPr>
        <w:rFonts w:ascii="Symbol" w:hAnsi="Symbol" w:hint="default"/>
        <w:b/>
        <w:color w:val="00BFD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F169D9"/>
    <w:multiLevelType w:val="hybridMultilevel"/>
    <w:tmpl w:val="FFFFFFFF"/>
    <w:lvl w:ilvl="0" w:tplc="DB7E2CEC">
      <w:start w:val="1"/>
      <w:numFmt w:val="bullet"/>
      <w:lvlText w:val=""/>
      <w:lvlJc w:val="left"/>
      <w:pPr>
        <w:ind w:left="720" w:hanging="360"/>
      </w:pPr>
      <w:rPr>
        <w:rFonts w:ascii="Symbol" w:hAnsi="Symbol" w:hint="default"/>
      </w:rPr>
    </w:lvl>
    <w:lvl w:ilvl="1" w:tplc="E318AE58">
      <w:start w:val="1"/>
      <w:numFmt w:val="bullet"/>
      <w:lvlText w:val="o"/>
      <w:lvlJc w:val="left"/>
      <w:pPr>
        <w:ind w:left="1440" w:hanging="360"/>
      </w:pPr>
      <w:rPr>
        <w:rFonts w:ascii="Courier New" w:hAnsi="Courier New" w:hint="default"/>
      </w:rPr>
    </w:lvl>
    <w:lvl w:ilvl="2" w:tplc="EEE08CC6">
      <w:start w:val="1"/>
      <w:numFmt w:val="bullet"/>
      <w:lvlText w:val=""/>
      <w:lvlJc w:val="left"/>
      <w:pPr>
        <w:ind w:left="2160" w:hanging="360"/>
      </w:pPr>
      <w:rPr>
        <w:rFonts w:ascii="Wingdings" w:hAnsi="Wingdings" w:hint="default"/>
      </w:rPr>
    </w:lvl>
    <w:lvl w:ilvl="3" w:tplc="3176C828">
      <w:start w:val="1"/>
      <w:numFmt w:val="bullet"/>
      <w:lvlText w:val=""/>
      <w:lvlJc w:val="left"/>
      <w:pPr>
        <w:ind w:left="2880" w:hanging="360"/>
      </w:pPr>
      <w:rPr>
        <w:rFonts w:ascii="Symbol" w:hAnsi="Symbol" w:hint="default"/>
      </w:rPr>
    </w:lvl>
    <w:lvl w:ilvl="4" w:tplc="523AEBEA">
      <w:start w:val="1"/>
      <w:numFmt w:val="bullet"/>
      <w:lvlText w:val="o"/>
      <w:lvlJc w:val="left"/>
      <w:pPr>
        <w:ind w:left="3600" w:hanging="360"/>
      </w:pPr>
      <w:rPr>
        <w:rFonts w:ascii="Courier New" w:hAnsi="Courier New" w:hint="default"/>
      </w:rPr>
    </w:lvl>
    <w:lvl w:ilvl="5" w:tplc="0E6E0BC0">
      <w:start w:val="1"/>
      <w:numFmt w:val="bullet"/>
      <w:lvlText w:val=""/>
      <w:lvlJc w:val="left"/>
      <w:pPr>
        <w:ind w:left="4320" w:hanging="360"/>
      </w:pPr>
      <w:rPr>
        <w:rFonts w:ascii="Wingdings" w:hAnsi="Wingdings" w:hint="default"/>
      </w:rPr>
    </w:lvl>
    <w:lvl w:ilvl="6" w:tplc="179E86C8">
      <w:start w:val="1"/>
      <w:numFmt w:val="bullet"/>
      <w:lvlText w:val=""/>
      <w:lvlJc w:val="left"/>
      <w:pPr>
        <w:ind w:left="5040" w:hanging="360"/>
      </w:pPr>
      <w:rPr>
        <w:rFonts w:ascii="Symbol" w:hAnsi="Symbol" w:hint="default"/>
      </w:rPr>
    </w:lvl>
    <w:lvl w:ilvl="7" w:tplc="4F9A3FD8">
      <w:start w:val="1"/>
      <w:numFmt w:val="bullet"/>
      <w:lvlText w:val="o"/>
      <w:lvlJc w:val="left"/>
      <w:pPr>
        <w:ind w:left="5760" w:hanging="360"/>
      </w:pPr>
      <w:rPr>
        <w:rFonts w:ascii="Courier New" w:hAnsi="Courier New" w:hint="default"/>
      </w:rPr>
    </w:lvl>
    <w:lvl w:ilvl="8" w:tplc="92BA7EF2">
      <w:start w:val="1"/>
      <w:numFmt w:val="bullet"/>
      <w:lvlText w:val=""/>
      <w:lvlJc w:val="left"/>
      <w:pPr>
        <w:ind w:left="6480" w:hanging="360"/>
      </w:pPr>
      <w:rPr>
        <w:rFonts w:ascii="Wingdings" w:hAnsi="Wingdings" w:hint="default"/>
      </w:rPr>
    </w:lvl>
  </w:abstractNum>
  <w:abstractNum w:abstractNumId="28" w15:restartNumberingAfterBreak="0">
    <w:nsid w:val="255E38F2"/>
    <w:multiLevelType w:val="hybridMultilevel"/>
    <w:tmpl w:val="10DC4C40"/>
    <w:styleLink w:val="BoxNumberStart"/>
    <w:lvl w:ilvl="0" w:tplc="D3527ED4">
      <w:start w:val="1"/>
      <w:numFmt w:val="none"/>
      <w:pStyle w:val="BoxCaption"/>
      <w:lvlText w:val=""/>
      <w:lvlJc w:val="left"/>
      <w:pPr>
        <w:ind w:left="-420" w:firstLine="0"/>
      </w:pPr>
      <w:rPr>
        <w:rFonts w:ascii="Calibri" w:hAnsi="Calibri" w:hint="default"/>
        <w:b w:val="0"/>
        <w:i w:val="0"/>
        <w:color w:val="auto"/>
      </w:rPr>
    </w:lvl>
    <w:lvl w:ilvl="1" w:tplc="23C49FF4">
      <w:start w:val="1"/>
      <w:numFmt w:val="decimal"/>
      <w:pStyle w:val="BoxNumber"/>
      <w:lvlText w:val="%2."/>
      <w:lvlJc w:val="left"/>
      <w:pPr>
        <w:ind w:left="260" w:hanging="340"/>
      </w:pPr>
      <w:rPr>
        <w:rFonts w:hint="default"/>
      </w:rPr>
    </w:lvl>
    <w:lvl w:ilvl="2" w:tplc="C074C3A8">
      <w:start w:val="1"/>
      <w:numFmt w:val="bullet"/>
      <w:lvlText w:val=""/>
      <w:lvlJc w:val="left"/>
      <w:pPr>
        <w:ind w:left="2080" w:hanging="360"/>
      </w:pPr>
      <w:rPr>
        <w:rFonts w:ascii="Wingdings" w:hAnsi="Wingdings" w:hint="default"/>
      </w:rPr>
    </w:lvl>
    <w:lvl w:ilvl="3" w:tplc="8130A8A2">
      <w:start w:val="1"/>
      <w:numFmt w:val="bullet"/>
      <w:lvlText w:val=""/>
      <w:lvlJc w:val="left"/>
      <w:pPr>
        <w:ind w:left="2800" w:hanging="360"/>
      </w:pPr>
      <w:rPr>
        <w:rFonts w:ascii="Symbol" w:hAnsi="Symbol" w:hint="default"/>
      </w:rPr>
    </w:lvl>
    <w:lvl w:ilvl="4" w:tplc="D62CDF38">
      <w:start w:val="1"/>
      <w:numFmt w:val="bullet"/>
      <w:lvlText w:val="o"/>
      <w:lvlJc w:val="left"/>
      <w:pPr>
        <w:ind w:left="3520" w:hanging="360"/>
      </w:pPr>
      <w:rPr>
        <w:rFonts w:ascii="Courier New" w:hAnsi="Courier New" w:cs="Courier New" w:hint="default"/>
      </w:rPr>
    </w:lvl>
    <w:lvl w:ilvl="5" w:tplc="1D967FBC">
      <w:start w:val="1"/>
      <w:numFmt w:val="bullet"/>
      <w:lvlText w:val=""/>
      <w:lvlJc w:val="left"/>
      <w:pPr>
        <w:ind w:left="4240" w:hanging="360"/>
      </w:pPr>
      <w:rPr>
        <w:rFonts w:ascii="Wingdings" w:hAnsi="Wingdings" w:hint="default"/>
      </w:rPr>
    </w:lvl>
    <w:lvl w:ilvl="6" w:tplc="E61072F8">
      <w:start w:val="1"/>
      <w:numFmt w:val="bullet"/>
      <w:lvlText w:val=""/>
      <w:lvlJc w:val="left"/>
      <w:pPr>
        <w:ind w:left="4960" w:hanging="360"/>
      </w:pPr>
      <w:rPr>
        <w:rFonts w:ascii="Symbol" w:hAnsi="Symbol" w:hint="default"/>
      </w:rPr>
    </w:lvl>
    <w:lvl w:ilvl="7" w:tplc="321831DE">
      <w:start w:val="1"/>
      <w:numFmt w:val="bullet"/>
      <w:lvlText w:val="o"/>
      <w:lvlJc w:val="left"/>
      <w:pPr>
        <w:ind w:left="5680" w:hanging="360"/>
      </w:pPr>
      <w:rPr>
        <w:rFonts w:ascii="Courier New" w:hAnsi="Courier New" w:cs="Courier New" w:hint="default"/>
      </w:rPr>
    </w:lvl>
    <w:lvl w:ilvl="8" w:tplc="99AA8BFE">
      <w:start w:val="1"/>
      <w:numFmt w:val="bullet"/>
      <w:lvlText w:val=""/>
      <w:lvlJc w:val="left"/>
      <w:pPr>
        <w:ind w:left="6400" w:hanging="360"/>
      </w:pPr>
      <w:rPr>
        <w:rFonts w:ascii="Wingdings" w:hAnsi="Wingdings" w:hint="default"/>
      </w:rPr>
    </w:lvl>
  </w:abstractNum>
  <w:abstractNum w:abstractNumId="29" w15:restartNumberingAfterBreak="0">
    <w:nsid w:val="25D64138"/>
    <w:multiLevelType w:val="hybridMultilevel"/>
    <w:tmpl w:val="FFFFFFFF"/>
    <w:lvl w:ilvl="0" w:tplc="74869618">
      <w:start w:val="1"/>
      <w:numFmt w:val="bullet"/>
      <w:lvlText w:val=""/>
      <w:lvlJc w:val="left"/>
      <w:pPr>
        <w:ind w:left="720" w:hanging="360"/>
      </w:pPr>
      <w:rPr>
        <w:rFonts w:ascii="Symbol" w:hAnsi="Symbol" w:hint="default"/>
      </w:rPr>
    </w:lvl>
    <w:lvl w:ilvl="1" w:tplc="9620E99E">
      <w:start w:val="1"/>
      <w:numFmt w:val="bullet"/>
      <w:lvlText w:val="o"/>
      <w:lvlJc w:val="left"/>
      <w:pPr>
        <w:ind w:left="1440" w:hanging="360"/>
      </w:pPr>
      <w:rPr>
        <w:rFonts w:ascii="Courier New" w:hAnsi="Courier New" w:hint="default"/>
      </w:rPr>
    </w:lvl>
    <w:lvl w:ilvl="2" w:tplc="D2A80796">
      <w:start w:val="1"/>
      <w:numFmt w:val="bullet"/>
      <w:lvlText w:val=""/>
      <w:lvlJc w:val="left"/>
      <w:pPr>
        <w:ind w:left="2160" w:hanging="360"/>
      </w:pPr>
      <w:rPr>
        <w:rFonts w:ascii="Wingdings" w:hAnsi="Wingdings" w:hint="default"/>
      </w:rPr>
    </w:lvl>
    <w:lvl w:ilvl="3" w:tplc="82FEEE4A">
      <w:start w:val="1"/>
      <w:numFmt w:val="bullet"/>
      <w:lvlText w:val=""/>
      <w:lvlJc w:val="left"/>
      <w:pPr>
        <w:ind w:left="2880" w:hanging="360"/>
      </w:pPr>
      <w:rPr>
        <w:rFonts w:ascii="Symbol" w:hAnsi="Symbol" w:hint="default"/>
      </w:rPr>
    </w:lvl>
    <w:lvl w:ilvl="4" w:tplc="5448D60C">
      <w:start w:val="1"/>
      <w:numFmt w:val="bullet"/>
      <w:lvlText w:val="o"/>
      <w:lvlJc w:val="left"/>
      <w:pPr>
        <w:ind w:left="3600" w:hanging="360"/>
      </w:pPr>
      <w:rPr>
        <w:rFonts w:ascii="Courier New" w:hAnsi="Courier New" w:hint="default"/>
      </w:rPr>
    </w:lvl>
    <w:lvl w:ilvl="5" w:tplc="13DA050E">
      <w:start w:val="1"/>
      <w:numFmt w:val="bullet"/>
      <w:lvlText w:val=""/>
      <w:lvlJc w:val="left"/>
      <w:pPr>
        <w:ind w:left="4320" w:hanging="360"/>
      </w:pPr>
      <w:rPr>
        <w:rFonts w:ascii="Wingdings" w:hAnsi="Wingdings" w:hint="default"/>
      </w:rPr>
    </w:lvl>
    <w:lvl w:ilvl="6" w:tplc="27AE915C">
      <w:start w:val="1"/>
      <w:numFmt w:val="bullet"/>
      <w:lvlText w:val=""/>
      <w:lvlJc w:val="left"/>
      <w:pPr>
        <w:ind w:left="5040" w:hanging="360"/>
      </w:pPr>
      <w:rPr>
        <w:rFonts w:ascii="Symbol" w:hAnsi="Symbol" w:hint="default"/>
      </w:rPr>
    </w:lvl>
    <w:lvl w:ilvl="7" w:tplc="14766B40">
      <w:start w:val="1"/>
      <w:numFmt w:val="bullet"/>
      <w:lvlText w:val="o"/>
      <w:lvlJc w:val="left"/>
      <w:pPr>
        <w:ind w:left="5760" w:hanging="360"/>
      </w:pPr>
      <w:rPr>
        <w:rFonts w:ascii="Courier New" w:hAnsi="Courier New" w:hint="default"/>
      </w:rPr>
    </w:lvl>
    <w:lvl w:ilvl="8" w:tplc="D12E5984">
      <w:start w:val="1"/>
      <w:numFmt w:val="bullet"/>
      <w:lvlText w:val=""/>
      <w:lvlJc w:val="left"/>
      <w:pPr>
        <w:ind w:left="6480" w:hanging="360"/>
      </w:pPr>
      <w:rPr>
        <w:rFonts w:ascii="Wingdings" w:hAnsi="Wingdings" w:hint="default"/>
      </w:rPr>
    </w:lvl>
  </w:abstractNum>
  <w:abstractNum w:abstractNumId="30" w15:restartNumberingAfterBreak="0">
    <w:nsid w:val="271D4F4C"/>
    <w:multiLevelType w:val="hybridMultilevel"/>
    <w:tmpl w:val="7FF8C3AE"/>
    <w:lvl w:ilvl="0" w:tplc="D7AC9F30">
      <w:start w:val="11"/>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AA61ED"/>
    <w:multiLevelType w:val="hybridMultilevel"/>
    <w:tmpl w:val="FFFFFFFF"/>
    <w:lvl w:ilvl="0" w:tplc="01BA97E6">
      <w:start w:val="1"/>
      <w:numFmt w:val="bullet"/>
      <w:lvlText w:val=""/>
      <w:lvlJc w:val="left"/>
      <w:pPr>
        <w:ind w:left="720" w:hanging="360"/>
      </w:pPr>
      <w:rPr>
        <w:rFonts w:ascii="Symbol" w:hAnsi="Symbol" w:hint="default"/>
      </w:rPr>
    </w:lvl>
    <w:lvl w:ilvl="1" w:tplc="CD58318A">
      <w:start w:val="1"/>
      <w:numFmt w:val="bullet"/>
      <w:lvlText w:val="o"/>
      <w:lvlJc w:val="left"/>
      <w:pPr>
        <w:ind w:left="1440" w:hanging="360"/>
      </w:pPr>
      <w:rPr>
        <w:rFonts w:ascii="Courier New" w:hAnsi="Courier New" w:hint="default"/>
      </w:rPr>
    </w:lvl>
    <w:lvl w:ilvl="2" w:tplc="CC34885C">
      <w:start w:val="1"/>
      <w:numFmt w:val="bullet"/>
      <w:lvlText w:val=""/>
      <w:lvlJc w:val="left"/>
      <w:pPr>
        <w:ind w:left="2160" w:hanging="360"/>
      </w:pPr>
      <w:rPr>
        <w:rFonts w:ascii="Wingdings" w:hAnsi="Wingdings" w:hint="default"/>
      </w:rPr>
    </w:lvl>
    <w:lvl w:ilvl="3" w:tplc="9C34EC36">
      <w:start w:val="1"/>
      <w:numFmt w:val="bullet"/>
      <w:lvlText w:val=""/>
      <w:lvlJc w:val="left"/>
      <w:pPr>
        <w:ind w:left="2880" w:hanging="360"/>
      </w:pPr>
      <w:rPr>
        <w:rFonts w:ascii="Symbol" w:hAnsi="Symbol" w:hint="default"/>
      </w:rPr>
    </w:lvl>
    <w:lvl w:ilvl="4" w:tplc="642ED45C">
      <w:start w:val="1"/>
      <w:numFmt w:val="bullet"/>
      <w:lvlText w:val="o"/>
      <w:lvlJc w:val="left"/>
      <w:pPr>
        <w:ind w:left="3600" w:hanging="360"/>
      </w:pPr>
      <w:rPr>
        <w:rFonts w:ascii="Courier New" w:hAnsi="Courier New" w:hint="default"/>
      </w:rPr>
    </w:lvl>
    <w:lvl w:ilvl="5" w:tplc="5C12AB9E">
      <w:start w:val="1"/>
      <w:numFmt w:val="bullet"/>
      <w:lvlText w:val=""/>
      <w:lvlJc w:val="left"/>
      <w:pPr>
        <w:ind w:left="4320" w:hanging="360"/>
      </w:pPr>
      <w:rPr>
        <w:rFonts w:ascii="Wingdings" w:hAnsi="Wingdings" w:hint="default"/>
      </w:rPr>
    </w:lvl>
    <w:lvl w:ilvl="6" w:tplc="43BCD746">
      <w:start w:val="1"/>
      <w:numFmt w:val="bullet"/>
      <w:lvlText w:val=""/>
      <w:lvlJc w:val="left"/>
      <w:pPr>
        <w:ind w:left="5040" w:hanging="360"/>
      </w:pPr>
      <w:rPr>
        <w:rFonts w:ascii="Symbol" w:hAnsi="Symbol" w:hint="default"/>
      </w:rPr>
    </w:lvl>
    <w:lvl w:ilvl="7" w:tplc="2ECCB712">
      <w:start w:val="1"/>
      <w:numFmt w:val="bullet"/>
      <w:lvlText w:val="o"/>
      <w:lvlJc w:val="left"/>
      <w:pPr>
        <w:ind w:left="5760" w:hanging="360"/>
      </w:pPr>
      <w:rPr>
        <w:rFonts w:ascii="Courier New" w:hAnsi="Courier New" w:hint="default"/>
      </w:rPr>
    </w:lvl>
    <w:lvl w:ilvl="8" w:tplc="9CCA9D1C">
      <w:start w:val="1"/>
      <w:numFmt w:val="bullet"/>
      <w:lvlText w:val=""/>
      <w:lvlJc w:val="left"/>
      <w:pPr>
        <w:ind w:left="6480" w:hanging="360"/>
      </w:pPr>
      <w:rPr>
        <w:rFonts w:ascii="Wingdings" w:hAnsi="Wingdings" w:hint="default"/>
      </w:rPr>
    </w:lvl>
  </w:abstractNum>
  <w:abstractNum w:abstractNumId="32" w15:restartNumberingAfterBreak="0">
    <w:nsid w:val="2DE44CFC"/>
    <w:multiLevelType w:val="hybridMultilevel"/>
    <w:tmpl w:val="FFFFFFFF"/>
    <w:lvl w:ilvl="0" w:tplc="569ACB16">
      <w:start w:val="1"/>
      <w:numFmt w:val="bullet"/>
      <w:lvlText w:val=""/>
      <w:lvlJc w:val="left"/>
      <w:pPr>
        <w:ind w:left="720" w:hanging="360"/>
      </w:pPr>
      <w:rPr>
        <w:rFonts w:ascii="Symbol" w:hAnsi="Symbol" w:hint="default"/>
      </w:rPr>
    </w:lvl>
    <w:lvl w:ilvl="1" w:tplc="85C20714">
      <w:start w:val="1"/>
      <w:numFmt w:val="bullet"/>
      <w:lvlText w:val="o"/>
      <w:lvlJc w:val="left"/>
      <w:pPr>
        <w:ind w:left="1440" w:hanging="360"/>
      </w:pPr>
      <w:rPr>
        <w:rFonts w:ascii="Courier New" w:hAnsi="Courier New" w:hint="default"/>
      </w:rPr>
    </w:lvl>
    <w:lvl w:ilvl="2" w:tplc="F070BD2C">
      <w:start w:val="1"/>
      <w:numFmt w:val="bullet"/>
      <w:lvlText w:val=""/>
      <w:lvlJc w:val="left"/>
      <w:pPr>
        <w:ind w:left="2160" w:hanging="360"/>
      </w:pPr>
      <w:rPr>
        <w:rFonts w:ascii="Wingdings" w:hAnsi="Wingdings" w:hint="default"/>
      </w:rPr>
    </w:lvl>
    <w:lvl w:ilvl="3" w:tplc="DF7664B0">
      <w:start w:val="1"/>
      <w:numFmt w:val="bullet"/>
      <w:lvlText w:val=""/>
      <w:lvlJc w:val="left"/>
      <w:pPr>
        <w:ind w:left="2880" w:hanging="360"/>
      </w:pPr>
      <w:rPr>
        <w:rFonts w:ascii="Symbol" w:hAnsi="Symbol" w:hint="default"/>
      </w:rPr>
    </w:lvl>
    <w:lvl w:ilvl="4" w:tplc="3780BC2A">
      <w:start w:val="1"/>
      <w:numFmt w:val="bullet"/>
      <w:lvlText w:val="o"/>
      <w:lvlJc w:val="left"/>
      <w:pPr>
        <w:ind w:left="3600" w:hanging="360"/>
      </w:pPr>
      <w:rPr>
        <w:rFonts w:ascii="Courier New" w:hAnsi="Courier New" w:hint="default"/>
      </w:rPr>
    </w:lvl>
    <w:lvl w:ilvl="5" w:tplc="30185F5E">
      <w:start w:val="1"/>
      <w:numFmt w:val="bullet"/>
      <w:lvlText w:val=""/>
      <w:lvlJc w:val="left"/>
      <w:pPr>
        <w:ind w:left="4320" w:hanging="360"/>
      </w:pPr>
      <w:rPr>
        <w:rFonts w:ascii="Wingdings" w:hAnsi="Wingdings" w:hint="default"/>
      </w:rPr>
    </w:lvl>
    <w:lvl w:ilvl="6" w:tplc="F5BE2CD2">
      <w:start w:val="1"/>
      <w:numFmt w:val="bullet"/>
      <w:lvlText w:val=""/>
      <w:lvlJc w:val="left"/>
      <w:pPr>
        <w:ind w:left="5040" w:hanging="360"/>
      </w:pPr>
      <w:rPr>
        <w:rFonts w:ascii="Symbol" w:hAnsi="Symbol" w:hint="default"/>
      </w:rPr>
    </w:lvl>
    <w:lvl w:ilvl="7" w:tplc="C39CE56E">
      <w:start w:val="1"/>
      <w:numFmt w:val="bullet"/>
      <w:lvlText w:val="o"/>
      <w:lvlJc w:val="left"/>
      <w:pPr>
        <w:ind w:left="5760" w:hanging="360"/>
      </w:pPr>
      <w:rPr>
        <w:rFonts w:ascii="Courier New" w:hAnsi="Courier New" w:hint="default"/>
      </w:rPr>
    </w:lvl>
    <w:lvl w:ilvl="8" w:tplc="4F18A55C">
      <w:start w:val="1"/>
      <w:numFmt w:val="bullet"/>
      <w:lvlText w:val=""/>
      <w:lvlJc w:val="left"/>
      <w:pPr>
        <w:ind w:left="6480" w:hanging="360"/>
      </w:pPr>
      <w:rPr>
        <w:rFonts w:ascii="Wingdings" w:hAnsi="Wingdings" w:hint="default"/>
      </w:rPr>
    </w:lvl>
  </w:abstractNum>
  <w:abstractNum w:abstractNumId="33" w15:restartNumberingAfterBreak="0">
    <w:nsid w:val="2E9255A2"/>
    <w:multiLevelType w:val="hybridMultilevel"/>
    <w:tmpl w:val="FFFFFFFF"/>
    <w:lvl w:ilvl="0" w:tplc="DA8CDFA0">
      <w:start w:val="1"/>
      <w:numFmt w:val="bullet"/>
      <w:lvlText w:val=""/>
      <w:lvlJc w:val="left"/>
      <w:pPr>
        <w:ind w:left="720" w:hanging="360"/>
      </w:pPr>
      <w:rPr>
        <w:rFonts w:ascii="Symbol" w:hAnsi="Symbol" w:hint="default"/>
      </w:rPr>
    </w:lvl>
    <w:lvl w:ilvl="1" w:tplc="97E4937C">
      <w:start w:val="1"/>
      <w:numFmt w:val="bullet"/>
      <w:lvlText w:val="o"/>
      <w:lvlJc w:val="left"/>
      <w:pPr>
        <w:ind w:left="1440" w:hanging="360"/>
      </w:pPr>
      <w:rPr>
        <w:rFonts w:ascii="Courier New" w:hAnsi="Courier New" w:hint="default"/>
      </w:rPr>
    </w:lvl>
    <w:lvl w:ilvl="2" w:tplc="8DBCDA88">
      <w:start w:val="1"/>
      <w:numFmt w:val="bullet"/>
      <w:lvlText w:val=""/>
      <w:lvlJc w:val="left"/>
      <w:pPr>
        <w:ind w:left="2160" w:hanging="360"/>
      </w:pPr>
      <w:rPr>
        <w:rFonts w:ascii="Wingdings" w:hAnsi="Wingdings" w:hint="default"/>
      </w:rPr>
    </w:lvl>
    <w:lvl w:ilvl="3" w:tplc="3AA06C6C">
      <w:start w:val="1"/>
      <w:numFmt w:val="bullet"/>
      <w:lvlText w:val=""/>
      <w:lvlJc w:val="left"/>
      <w:pPr>
        <w:ind w:left="2880" w:hanging="360"/>
      </w:pPr>
      <w:rPr>
        <w:rFonts w:ascii="Symbol" w:hAnsi="Symbol" w:hint="default"/>
      </w:rPr>
    </w:lvl>
    <w:lvl w:ilvl="4" w:tplc="E2BA7F8A">
      <w:start w:val="1"/>
      <w:numFmt w:val="bullet"/>
      <w:lvlText w:val="o"/>
      <w:lvlJc w:val="left"/>
      <w:pPr>
        <w:ind w:left="3600" w:hanging="360"/>
      </w:pPr>
      <w:rPr>
        <w:rFonts w:ascii="Courier New" w:hAnsi="Courier New" w:hint="default"/>
      </w:rPr>
    </w:lvl>
    <w:lvl w:ilvl="5" w:tplc="493C07C8">
      <w:start w:val="1"/>
      <w:numFmt w:val="bullet"/>
      <w:lvlText w:val=""/>
      <w:lvlJc w:val="left"/>
      <w:pPr>
        <w:ind w:left="4320" w:hanging="360"/>
      </w:pPr>
      <w:rPr>
        <w:rFonts w:ascii="Wingdings" w:hAnsi="Wingdings" w:hint="default"/>
      </w:rPr>
    </w:lvl>
    <w:lvl w:ilvl="6" w:tplc="FD4030B2">
      <w:start w:val="1"/>
      <w:numFmt w:val="bullet"/>
      <w:lvlText w:val=""/>
      <w:lvlJc w:val="left"/>
      <w:pPr>
        <w:ind w:left="5040" w:hanging="360"/>
      </w:pPr>
      <w:rPr>
        <w:rFonts w:ascii="Symbol" w:hAnsi="Symbol" w:hint="default"/>
      </w:rPr>
    </w:lvl>
    <w:lvl w:ilvl="7" w:tplc="9E7CA042">
      <w:start w:val="1"/>
      <w:numFmt w:val="bullet"/>
      <w:lvlText w:val="o"/>
      <w:lvlJc w:val="left"/>
      <w:pPr>
        <w:ind w:left="5760" w:hanging="360"/>
      </w:pPr>
      <w:rPr>
        <w:rFonts w:ascii="Courier New" w:hAnsi="Courier New" w:hint="default"/>
      </w:rPr>
    </w:lvl>
    <w:lvl w:ilvl="8" w:tplc="9B408B50">
      <w:start w:val="1"/>
      <w:numFmt w:val="bullet"/>
      <w:lvlText w:val=""/>
      <w:lvlJc w:val="left"/>
      <w:pPr>
        <w:ind w:left="6480" w:hanging="360"/>
      </w:pPr>
      <w:rPr>
        <w:rFonts w:ascii="Wingdings" w:hAnsi="Wingdings" w:hint="default"/>
      </w:rPr>
    </w:lvl>
  </w:abstractNum>
  <w:abstractNum w:abstractNumId="34" w15:restartNumberingAfterBreak="0">
    <w:nsid w:val="332A1D65"/>
    <w:multiLevelType w:val="hybridMultilevel"/>
    <w:tmpl w:val="FFFFFFFF"/>
    <w:lvl w:ilvl="0" w:tplc="A5228898">
      <w:start w:val="1"/>
      <w:numFmt w:val="bullet"/>
      <w:lvlText w:val=""/>
      <w:lvlJc w:val="left"/>
      <w:pPr>
        <w:ind w:left="720" w:hanging="360"/>
      </w:pPr>
      <w:rPr>
        <w:rFonts w:ascii="Symbol" w:hAnsi="Symbol" w:hint="default"/>
      </w:rPr>
    </w:lvl>
    <w:lvl w:ilvl="1" w:tplc="CF28BB28">
      <w:start w:val="1"/>
      <w:numFmt w:val="bullet"/>
      <w:lvlText w:val="o"/>
      <w:lvlJc w:val="left"/>
      <w:pPr>
        <w:ind w:left="1440" w:hanging="360"/>
      </w:pPr>
      <w:rPr>
        <w:rFonts w:ascii="Courier New" w:hAnsi="Courier New" w:hint="default"/>
      </w:rPr>
    </w:lvl>
    <w:lvl w:ilvl="2" w:tplc="90FA42E6">
      <w:start w:val="1"/>
      <w:numFmt w:val="bullet"/>
      <w:lvlText w:val=""/>
      <w:lvlJc w:val="left"/>
      <w:pPr>
        <w:ind w:left="2160" w:hanging="360"/>
      </w:pPr>
      <w:rPr>
        <w:rFonts w:ascii="Wingdings" w:hAnsi="Wingdings" w:hint="default"/>
      </w:rPr>
    </w:lvl>
    <w:lvl w:ilvl="3" w:tplc="CEA4F5A8">
      <w:start w:val="1"/>
      <w:numFmt w:val="bullet"/>
      <w:lvlText w:val=""/>
      <w:lvlJc w:val="left"/>
      <w:pPr>
        <w:ind w:left="2880" w:hanging="360"/>
      </w:pPr>
      <w:rPr>
        <w:rFonts w:ascii="Symbol" w:hAnsi="Symbol" w:hint="default"/>
      </w:rPr>
    </w:lvl>
    <w:lvl w:ilvl="4" w:tplc="C11E10BA">
      <w:start w:val="1"/>
      <w:numFmt w:val="bullet"/>
      <w:lvlText w:val="o"/>
      <w:lvlJc w:val="left"/>
      <w:pPr>
        <w:ind w:left="3600" w:hanging="360"/>
      </w:pPr>
      <w:rPr>
        <w:rFonts w:ascii="Courier New" w:hAnsi="Courier New" w:hint="default"/>
      </w:rPr>
    </w:lvl>
    <w:lvl w:ilvl="5" w:tplc="04CEA752">
      <w:start w:val="1"/>
      <w:numFmt w:val="bullet"/>
      <w:lvlText w:val=""/>
      <w:lvlJc w:val="left"/>
      <w:pPr>
        <w:ind w:left="4320" w:hanging="360"/>
      </w:pPr>
      <w:rPr>
        <w:rFonts w:ascii="Wingdings" w:hAnsi="Wingdings" w:hint="default"/>
      </w:rPr>
    </w:lvl>
    <w:lvl w:ilvl="6" w:tplc="74C4F712">
      <w:start w:val="1"/>
      <w:numFmt w:val="bullet"/>
      <w:lvlText w:val=""/>
      <w:lvlJc w:val="left"/>
      <w:pPr>
        <w:ind w:left="5040" w:hanging="360"/>
      </w:pPr>
      <w:rPr>
        <w:rFonts w:ascii="Symbol" w:hAnsi="Symbol" w:hint="default"/>
      </w:rPr>
    </w:lvl>
    <w:lvl w:ilvl="7" w:tplc="FDE4BC20">
      <w:start w:val="1"/>
      <w:numFmt w:val="bullet"/>
      <w:lvlText w:val="o"/>
      <w:lvlJc w:val="left"/>
      <w:pPr>
        <w:ind w:left="5760" w:hanging="360"/>
      </w:pPr>
      <w:rPr>
        <w:rFonts w:ascii="Courier New" w:hAnsi="Courier New" w:hint="default"/>
      </w:rPr>
    </w:lvl>
    <w:lvl w:ilvl="8" w:tplc="A1D4CC52">
      <w:start w:val="1"/>
      <w:numFmt w:val="bullet"/>
      <w:lvlText w:val=""/>
      <w:lvlJc w:val="left"/>
      <w:pPr>
        <w:ind w:left="6480" w:hanging="360"/>
      </w:pPr>
      <w:rPr>
        <w:rFonts w:ascii="Wingdings" w:hAnsi="Wingdings" w:hint="default"/>
      </w:rPr>
    </w:lvl>
  </w:abstractNum>
  <w:abstractNum w:abstractNumId="35" w15:restartNumberingAfterBreak="0">
    <w:nsid w:val="3494525B"/>
    <w:multiLevelType w:val="hybridMultilevel"/>
    <w:tmpl w:val="FBD82152"/>
    <w:lvl w:ilvl="0" w:tplc="C41E36FA">
      <w:start w:val="1"/>
      <w:numFmt w:val="decimal"/>
      <w:lvlText w:val="%1"/>
      <w:lvlJc w:val="left"/>
      <w:pPr>
        <w:ind w:left="680" w:hanging="680"/>
      </w:pPr>
      <w:rPr>
        <w:rFonts w:hint="default"/>
      </w:rPr>
    </w:lvl>
    <w:lvl w:ilvl="1" w:tplc="61240494">
      <w:start w:val="1"/>
      <w:numFmt w:val="decimal"/>
      <w:lvlText w:val="%1.%2"/>
      <w:lvlJc w:val="left"/>
      <w:pPr>
        <w:ind w:left="680" w:hanging="680"/>
      </w:pPr>
      <w:rPr>
        <w:rFonts w:hint="default"/>
      </w:rPr>
    </w:lvl>
    <w:lvl w:ilvl="2" w:tplc="0876D1D2">
      <w:start w:val="1"/>
      <w:numFmt w:val="decimal"/>
      <w:lvlText w:val="%1.%2.%3"/>
      <w:lvlJc w:val="left"/>
      <w:pPr>
        <w:ind w:left="680" w:hanging="680"/>
      </w:pPr>
      <w:rPr>
        <w:rFonts w:hint="default"/>
      </w:rPr>
    </w:lvl>
    <w:lvl w:ilvl="3" w:tplc="001A52B4">
      <w:start w:val="1"/>
      <w:numFmt w:val="decimal"/>
      <w:lvlText w:val="(%4)"/>
      <w:lvlJc w:val="left"/>
      <w:pPr>
        <w:ind w:left="680" w:hanging="680"/>
      </w:pPr>
      <w:rPr>
        <w:rFonts w:hint="default"/>
      </w:rPr>
    </w:lvl>
    <w:lvl w:ilvl="4" w:tplc="4C7EEB02">
      <w:start w:val="1"/>
      <w:numFmt w:val="lowerLetter"/>
      <w:lvlText w:val="(%5)"/>
      <w:lvlJc w:val="left"/>
      <w:pPr>
        <w:ind w:left="680" w:hanging="680"/>
      </w:pPr>
      <w:rPr>
        <w:rFonts w:hint="default"/>
      </w:rPr>
    </w:lvl>
    <w:lvl w:ilvl="5" w:tplc="5AC6E40C">
      <w:start w:val="1"/>
      <w:numFmt w:val="lowerRoman"/>
      <w:lvlText w:val="(%6)"/>
      <w:lvlJc w:val="left"/>
      <w:pPr>
        <w:ind w:left="680" w:hanging="680"/>
      </w:pPr>
      <w:rPr>
        <w:rFonts w:hint="default"/>
      </w:rPr>
    </w:lvl>
    <w:lvl w:ilvl="6" w:tplc="60ECB55A">
      <w:start w:val="1"/>
      <w:numFmt w:val="decimal"/>
      <w:lvlText w:val="%7."/>
      <w:lvlJc w:val="left"/>
      <w:pPr>
        <w:ind w:left="680" w:hanging="680"/>
      </w:pPr>
      <w:rPr>
        <w:rFonts w:hint="default"/>
      </w:rPr>
    </w:lvl>
    <w:lvl w:ilvl="7" w:tplc="BCA477AC">
      <w:start w:val="1"/>
      <w:numFmt w:val="lowerLetter"/>
      <w:lvlText w:val="%8."/>
      <w:lvlJc w:val="left"/>
      <w:pPr>
        <w:ind w:left="680" w:hanging="680"/>
      </w:pPr>
      <w:rPr>
        <w:rFonts w:hint="default"/>
      </w:rPr>
    </w:lvl>
    <w:lvl w:ilvl="8" w:tplc="9F6211B2">
      <w:start w:val="1"/>
      <w:numFmt w:val="lowerRoman"/>
      <w:lvlText w:val="%9."/>
      <w:lvlJc w:val="left"/>
      <w:pPr>
        <w:ind w:left="680" w:hanging="680"/>
      </w:pPr>
      <w:rPr>
        <w:rFonts w:hint="default"/>
      </w:rPr>
    </w:lvl>
  </w:abstractNum>
  <w:abstractNum w:abstractNumId="36" w15:restartNumberingAfterBreak="0">
    <w:nsid w:val="34F6063E"/>
    <w:multiLevelType w:val="hybridMultilevel"/>
    <w:tmpl w:val="FFFFFFFF"/>
    <w:lvl w:ilvl="0" w:tplc="3A2E6C52">
      <w:start w:val="1"/>
      <w:numFmt w:val="bullet"/>
      <w:lvlText w:val=""/>
      <w:lvlJc w:val="left"/>
      <w:pPr>
        <w:ind w:left="720" w:hanging="360"/>
      </w:pPr>
      <w:rPr>
        <w:rFonts w:ascii="Symbol" w:hAnsi="Symbol" w:hint="default"/>
      </w:rPr>
    </w:lvl>
    <w:lvl w:ilvl="1" w:tplc="EE7CB2F8">
      <w:start w:val="1"/>
      <w:numFmt w:val="bullet"/>
      <w:lvlText w:val="o"/>
      <w:lvlJc w:val="left"/>
      <w:pPr>
        <w:ind w:left="1440" w:hanging="360"/>
      </w:pPr>
      <w:rPr>
        <w:rFonts w:ascii="Courier New" w:hAnsi="Courier New" w:hint="default"/>
      </w:rPr>
    </w:lvl>
    <w:lvl w:ilvl="2" w:tplc="6A9A08E8">
      <w:start w:val="1"/>
      <w:numFmt w:val="bullet"/>
      <w:lvlText w:val=""/>
      <w:lvlJc w:val="left"/>
      <w:pPr>
        <w:ind w:left="2160" w:hanging="360"/>
      </w:pPr>
      <w:rPr>
        <w:rFonts w:ascii="Wingdings" w:hAnsi="Wingdings" w:hint="default"/>
      </w:rPr>
    </w:lvl>
    <w:lvl w:ilvl="3" w:tplc="2C261002">
      <w:start w:val="1"/>
      <w:numFmt w:val="bullet"/>
      <w:lvlText w:val=""/>
      <w:lvlJc w:val="left"/>
      <w:pPr>
        <w:ind w:left="2880" w:hanging="360"/>
      </w:pPr>
      <w:rPr>
        <w:rFonts w:ascii="Symbol" w:hAnsi="Symbol" w:hint="default"/>
      </w:rPr>
    </w:lvl>
    <w:lvl w:ilvl="4" w:tplc="A14C882C">
      <w:start w:val="1"/>
      <w:numFmt w:val="bullet"/>
      <w:lvlText w:val="o"/>
      <w:lvlJc w:val="left"/>
      <w:pPr>
        <w:ind w:left="3600" w:hanging="360"/>
      </w:pPr>
      <w:rPr>
        <w:rFonts w:ascii="Courier New" w:hAnsi="Courier New" w:hint="default"/>
      </w:rPr>
    </w:lvl>
    <w:lvl w:ilvl="5" w:tplc="8F588718">
      <w:start w:val="1"/>
      <w:numFmt w:val="bullet"/>
      <w:lvlText w:val=""/>
      <w:lvlJc w:val="left"/>
      <w:pPr>
        <w:ind w:left="4320" w:hanging="360"/>
      </w:pPr>
      <w:rPr>
        <w:rFonts w:ascii="Wingdings" w:hAnsi="Wingdings" w:hint="default"/>
      </w:rPr>
    </w:lvl>
    <w:lvl w:ilvl="6" w:tplc="19926304">
      <w:start w:val="1"/>
      <w:numFmt w:val="bullet"/>
      <w:lvlText w:val=""/>
      <w:lvlJc w:val="left"/>
      <w:pPr>
        <w:ind w:left="5040" w:hanging="360"/>
      </w:pPr>
      <w:rPr>
        <w:rFonts w:ascii="Symbol" w:hAnsi="Symbol" w:hint="default"/>
      </w:rPr>
    </w:lvl>
    <w:lvl w:ilvl="7" w:tplc="009A4D30">
      <w:start w:val="1"/>
      <w:numFmt w:val="bullet"/>
      <w:lvlText w:val="o"/>
      <w:lvlJc w:val="left"/>
      <w:pPr>
        <w:ind w:left="5760" w:hanging="360"/>
      </w:pPr>
      <w:rPr>
        <w:rFonts w:ascii="Courier New" w:hAnsi="Courier New" w:hint="default"/>
      </w:rPr>
    </w:lvl>
    <w:lvl w:ilvl="8" w:tplc="922A0012">
      <w:start w:val="1"/>
      <w:numFmt w:val="bullet"/>
      <w:lvlText w:val=""/>
      <w:lvlJc w:val="left"/>
      <w:pPr>
        <w:ind w:left="6480" w:hanging="360"/>
      </w:pPr>
      <w:rPr>
        <w:rFonts w:ascii="Wingdings" w:hAnsi="Wingdings" w:hint="default"/>
      </w:rPr>
    </w:lvl>
  </w:abstractNum>
  <w:abstractNum w:abstractNumId="37" w15:restartNumberingAfterBreak="0">
    <w:nsid w:val="35FC5611"/>
    <w:multiLevelType w:val="hybridMultilevel"/>
    <w:tmpl w:val="5D9EF3A2"/>
    <w:lvl w:ilvl="0" w:tplc="ABF082A8">
      <w:start w:val="1"/>
      <w:numFmt w:val="bullet"/>
      <w:lvlText w:val="●"/>
      <w:lvlJc w:val="left"/>
      <w:pPr>
        <w:ind w:left="680" w:hanging="340"/>
      </w:pPr>
      <w:rPr>
        <w:rFonts w:ascii="Calibri" w:hAnsi="Calibri" w:hint="default"/>
        <w:color w:val="00BFD6" w:themeColor="accent2"/>
      </w:rPr>
    </w:lvl>
    <w:lvl w:ilvl="1" w:tplc="EC145210">
      <w:start w:val="1"/>
      <w:numFmt w:val="bullet"/>
      <w:lvlText w:val=""/>
      <w:lvlJc w:val="left"/>
      <w:pPr>
        <w:ind w:left="766" w:hanging="340"/>
      </w:pPr>
      <w:rPr>
        <w:rFonts w:ascii="Symbol" w:hAnsi="Symbol" w:hint="default"/>
        <w:color w:val="00BFD6" w:themeColor="accent2"/>
      </w:rPr>
    </w:lvl>
    <w:lvl w:ilvl="2" w:tplc="B300B896">
      <w:start w:val="1"/>
      <w:numFmt w:val="bullet"/>
      <w:lvlText w:val="○"/>
      <w:lvlJc w:val="left"/>
      <w:pPr>
        <w:ind w:left="1360" w:hanging="340"/>
      </w:pPr>
      <w:rPr>
        <w:rFonts w:ascii="Calibri Light" w:hAnsi="Calibri Light" w:hint="default"/>
        <w:color w:val="00BFD6" w:themeColor="accent2"/>
      </w:rPr>
    </w:lvl>
    <w:lvl w:ilvl="3" w:tplc="D0A4A916">
      <w:start w:val="1"/>
      <w:numFmt w:val="bullet"/>
      <w:lvlText w:val="‟"/>
      <w:lvlJc w:val="left"/>
      <w:pPr>
        <w:ind w:left="1700" w:hanging="340"/>
      </w:pPr>
      <w:rPr>
        <w:rFonts w:ascii="Calibri" w:hAnsi="Calibri" w:hint="default"/>
        <w:color w:val="111820" w:themeColor="text2"/>
      </w:rPr>
    </w:lvl>
    <w:lvl w:ilvl="4" w:tplc="2FCC1B56">
      <w:start w:val="1"/>
      <w:numFmt w:val="bullet"/>
      <w:lvlText w:val="o"/>
      <w:lvlJc w:val="left"/>
      <w:pPr>
        <w:tabs>
          <w:tab w:val="num" w:pos="1496"/>
        </w:tabs>
        <w:ind w:left="2040" w:hanging="340"/>
      </w:pPr>
      <w:rPr>
        <w:rFonts w:ascii="Courier New" w:hAnsi="Courier New" w:cs="Courier New" w:hint="default"/>
      </w:rPr>
    </w:lvl>
    <w:lvl w:ilvl="5" w:tplc="39803B8E">
      <w:start w:val="1"/>
      <w:numFmt w:val="bullet"/>
      <w:lvlText w:val=""/>
      <w:lvlJc w:val="left"/>
      <w:pPr>
        <w:tabs>
          <w:tab w:val="num" w:pos="1780"/>
        </w:tabs>
        <w:ind w:left="2380" w:hanging="340"/>
      </w:pPr>
      <w:rPr>
        <w:rFonts w:ascii="Wingdings" w:hAnsi="Wingdings" w:hint="default"/>
      </w:rPr>
    </w:lvl>
    <w:lvl w:ilvl="6" w:tplc="364EDD20">
      <w:start w:val="1"/>
      <w:numFmt w:val="bullet"/>
      <w:lvlText w:val=""/>
      <w:lvlJc w:val="left"/>
      <w:pPr>
        <w:tabs>
          <w:tab w:val="num" w:pos="2064"/>
        </w:tabs>
        <w:ind w:left="2720" w:hanging="340"/>
      </w:pPr>
      <w:rPr>
        <w:rFonts w:ascii="Symbol" w:hAnsi="Symbol" w:hint="default"/>
      </w:rPr>
    </w:lvl>
    <w:lvl w:ilvl="7" w:tplc="9C5630FC">
      <w:start w:val="1"/>
      <w:numFmt w:val="bullet"/>
      <w:lvlText w:val="o"/>
      <w:lvlJc w:val="left"/>
      <w:pPr>
        <w:tabs>
          <w:tab w:val="num" w:pos="2348"/>
        </w:tabs>
        <w:ind w:left="3060" w:hanging="340"/>
      </w:pPr>
      <w:rPr>
        <w:rFonts w:ascii="Courier New" w:hAnsi="Courier New" w:cs="Courier New" w:hint="default"/>
      </w:rPr>
    </w:lvl>
    <w:lvl w:ilvl="8" w:tplc="9EEEB204">
      <w:start w:val="1"/>
      <w:numFmt w:val="bullet"/>
      <w:lvlText w:val=""/>
      <w:lvlJc w:val="left"/>
      <w:pPr>
        <w:tabs>
          <w:tab w:val="num" w:pos="2632"/>
        </w:tabs>
        <w:ind w:left="3400" w:hanging="340"/>
      </w:pPr>
      <w:rPr>
        <w:rFonts w:ascii="Wingdings" w:hAnsi="Wingdings" w:hint="default"/>
      </w:rPr>
    </w:lvl>
  </w:abstractNum>
  <w:abstractNum w:abstractNumId="38" w15:restartNumberingAfterBreak="0">
    <w:nsid w:val="37446ED7"/>
    <w:multiLevelType w:val="hybridMultilevel"/>
    <w:tmpl w:val="FFFFFFFF"/>
    <w:lvl w:ilvl="0" w:tplc="E0501522">
      <w:start w:val="1"/>
      <w:numFmt w:val="bullet"/>
      <w:lvlText w:val=""/>
      <w:lvlJc w:val="left"/>
      <w:pPr>
        <w:ind w:left="720" w:hanging="360"/>
      </w:pPr>
      <w:rPr>
        <w:rFonts w:ascii="Symbol" w:hAnsi="Symbol" w:hint="default"/>
      </w:rPr>
    </w:lvl>
    <w:lvl w:ilvl="1" w:tplc="3A704BB8">
      <w:start w:val="1"/>
      <w:numFmt w:val="bullet"/>
      <w:lvlText w:val="o"/>
      <w:lvlJc w:val="left"/>
      <w:pPr>
        <w:ind w:left="1440" w:hanging="360"/>
      </w:pPr>
      <w:rPr>
        <w:rFonts w:ascii="Courier New" w:hAnsi="Courier New" w:hint="default"/>
      </w:rPr>
    </w:lvl>
    <w:lvl w:ilvl="2" w:tplc="62C81660">
      <w:start w:val="1"/>
      <w:numFmt w:val="bullet"/>
      <w:lvlText w:val=""/>
      <w:lvlJc w:val="left"/>
      <w:pPr>
        <w:ind w:left="2160" w:hanging="360"/>
      </w:pPr>
      <w:rPr>
        <w:rFonts w:ascii="Wingdings" w:hAnsi="Wingdings" w:hint="default"/>
      </w:rPr>
    </w:lvl>
    <w:lvl w:ilvl="3" w:tplc="BAF85EB8">
      <w:start w:val="1"/>
      <w:numFmt w:val="bullet"/>
      <w:lvlText w:val=""/>
      <w:lvlJc w:val="left"/>
      <w:pPr>
        <w:ind w:left="2880" w:hanging="360"/>
      </w:pPr>
      <w:rPr>
        <w:rFonts w:ascii="Symbol" w:hAnsi="Symbol" w:hint="default"/>
      </w:rPr>
    </w:lvl>
    <w:lvl w:ilvl="4" w:tplc="3C82D8C6">
      <w:start w:val="1"/>
      <w:numFmt w:val="bullet"/>
      <w:lvlText w:val="o"/>
      <w:lvlJc w:val="left"/>
      <w:pPr>
        <w:ind w:left="3600" w:hanging="360"/>
      </w:pPr>
      <w:rPr>
        <w:rFonts w:ascii="Courier New" w:hAnsi="Courier New" w:hint="default"/>
      </w:rPr>
    </w:lvl>
    <w:lvl w:ilvl="5" w:tplc="B046DECC">
      <w:start w:val="1"/>
      <w:numFmt w:val="bullet"/>
      <w:lvlText w:val=""/>
      <w:lvlJc w:val="left"/>
      <w:pPr>
        <w:ind w:left="4320" w:hanging="360"/>
      </w:pPr>
      <w:rPr>
        <w:rFonts w:ascii="Wingdings" w:hAnsi="Wingdings" w:hint="default"/>
      </w:rPr>
    </w:lvl>
    <w:lvl w:ilvl="6" w:tplc="BC4648E4">
      <w:start w:val="1"/>
      <w:numFmt w:val="bullet"/>
      <w:lvlText w:val=""/>
      <w:lvlJc w:val="left"/>
      <w:pPr>
        <w:ind w:left="5040" w:hanging="360"/>
      </w:pPr>
      <w:rPr>
        <w:rFonts w:ascii="Symbol" w:hAnsi="Symbol" w:hint="default"/>
      </w:rPr>
    </w:lvl>
    <w:lvl w:ilvl="7" w:tplc="D144980C">
      <w:start w:val="1"/>
      <w:numFmt w:val="bullet"/>
      <w:lvlText w:val="o"/>
      <w:lvlJc w:val="left"/>
      <w:pPr>
        <w:ind w:left="5760" w:hanging="360"/>
      </w:pPr>
      <w:rPr>
        <w:rFonts w:ascii="Courier New" w:hAnsi="Courier New" w:hint="default"/>
      </w:rPr>
    </w:lvl>
    <w:lvl w:ilvl="8" w:tplc="7116BA6E">
      <w:start w:val="1"/>
      <w:numFmt w:val="bullet"/>
      <w:lvlText w:val=""/>
      <w:lvlJc w:val="left"/>
      <w:pPr>
        <w:ind w:left="6480" w:hanging="360"/>
      </w:pPr>
      <w:rPr>
        <w:rFonts w:ascii="Wingdings" w:hAnsi="Wingdings" w:hint="default"/>
      </w:rPr>
    </w:lvl>
  </w:abstractNum>
  <w:abstractNum w:abstractNumId="39" w15:restartNumberingAfterBreak="0">
    <w:nsid w:val="37561862"/>
    <w:multiLevelType w:val="hybridMultilevel"/>
    <w:tmpl w:val="55FABC0C"/>
    <w:lvl w:ilvl="0" w:tplc="C9ECF8A4">
      <w:start w:val="1"/>
      <w:numFmt w:val="bullet"/>
      <w:lvlText w:val="●"/>
      <w:lvlJc w:val="left"/>
      <w:pPr>
        <w:ind w:left="1060" w:hanging="360"/>
      </w:pPr>
      <w:rPr>
        <w:rFonts w:ascii="Calibri Light" w:hAnsi="Calibri Light" w:hint="default"/>
        <w:b w:val="0"/>
        <w:color w:val="FFFFFF" w:themeColor="background1"/>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0" w15:restartNumberingAfterBreak="0">
    <w:nsid w:val="3A004022"/>
    <w:multiLevelType w:val="hybridMultilevel"/>
    <w:tmpl w:val="FFFFFFFF"/>
    <w:lvl w:ilvl="0" w:tplc="5504F552">
      <w:start w:val="1"/>
      <w:numFmt w:val="bullet"/>
      <w:lvlText w:val=""/>
      <w:lvlJc w:val="left"/>
      <w:pPr>
        <w:ind w:left="720" w:hanging="360"/>
      </w:pPr>
      <w:rPr>
        <w:rFonts w:ascii="Symbol" w:hAnsi="Symbol" w:hint="default"/>
      </w:rPr>
    </w:lvl>
    <w:lvl w:ilvl="1" w:tplc="E6887B16">
      <w:start w:val="1"/>
      <w:numFmt w:val="bullet"/>
      <w:lvlText w:val="o"/>
      <w:lvlJc w:val="left"/>
      <w:pPr>
        <w:ind w:left="1440" w:hanging="360"/>
      </w:pPr>
      <w:rPr>
        <w:rFonts w:ascii="Courier New" w:hAnsi="Courier New" w:hint="default"/>
      </w:rPr>
    </w:lvl>
    <w:lvl w:ilvl="2" w:tplc="8692F60C">
      <w:start w:val="1"/>
      <w:numFmt w:val="bullet"/>
      <w:lvlText w:val=""/>
      <w:lvlJc w:val="left"/>
      <w:pPr>
        <w:ind w:left="2160" w:hanging="360"/>
      </w:pPr>
      <w:rPr>
        <w:rFonts w:ascii="Wingdings" w:hAnsi="Wingdings" w:hint="default"/>
      </w:rPr>
    </w:lvl>
    <w:lvl w:ilvl="3" w:tplc="CBB2F5C0">
      <w:start w:val="1"/>
      <w:numFmt w:val="bullet"/>
      <w:lvlText w:val=""/>
      <w:lvlJc w:val="left"/>
      <w:pPr>
        <w:ind w:left="2880" w:hanging="360"/>
      </w:pPr>
      <w:rPr>
        <w:rFonts w:ascii="Symbol" w:hAnsi="Symbol" w:hint="default"/>
      </w:rPr>
    </w:lvl>
    <w:lvl w:ilvl="4" w:tplc="6D04ACD4">
      <w:start w:val="1"/>
      <w:numFmt w:val="bullet"/>
      <w:lvlText w:val="o"/>
      <w:lvlJc w:val="left"/>
      <w:pPr>
        <w:ind w:left="3600" w:hanging="360"/>
      </w:pPr>
      <w:rPr>
        <w:rFonts w:ascii="Courier New" w:hAnsi="Courier New" w:hint="default"/>
      </w:rPr>
    </w:lvl>
    <w:lvl w:ilvl="5" w:tplc="B7561662">
      <w:start w:val="1"/>
      <w:numFmt w:val="bullet"/>
      <w:lvlText w:val=""/>
      <w:lvlJc w:val="left"/>
      <w:pPr>
        <w:ind w:left="4320" w:hanging="360"/>
      </w:pPr>
      <w:rPr>
        <w:rFonts w:ascii="Wingdings" w:hAnsi="Wingdings" w:hint="default"/>
      </w:rPr>
    </w:lvl>
    <w:lvl w:ilvl="6" w:tplc="141EFF42">
      <w:start w:val="1"/>
      <w:numFmt w:val="bullet"/>
      <w:lvlText w:val=""/>
      <w:lvlJc w:val="left"/>
      <w:pPr>
        <w:ind w:left="5040" w:hanging="360"/>
      </w:pPr>
      <w:rPr>
        <w:rFonts w:ascii="Symbol" w:hAnsi="Symbol" w:hint="default"/>
      </w:rPr>
    </w:lvl>
    <w:lvl w:ilvl="7" w:tplc="4B509028">
      <w:start w:val="1"/>
      <w:numFmt w:val="bullet"/>
      <w:lvlText w:val="o"/>
      <w:lvlJc w:val="left"/>
      <w:pPr>
        <w:ind w:left="5760" w:hanging="360"/>
      </w:pPr>
      <w:rPr>
        <w:rFonts w:ascii="Courier New" w:hAnsi="Courier New" w:hint="default"/>
      </w:rPr>
    </w:lvl>
    <w:lvl w:ilvl="8" w:tplc="B21ED194">
      <w:start w:val="1"/>
      <w:numFmt w:val="bullet"/>
      <w:lvlText w:val=""/>
      <w:lvlJc w:val="left"/>
      <w:pPr>
        <w:ind w:left="6480" w:hanging="360"/>
      </w:pPr>
      <w:rPr>
        <w:rFonts w:ascii="Wingdings" w:hAnsi="Wingdings" w:hint="default"/>
      </w:rPr>
    </w:lvl>
  </w:abstractNum>
  <w:abstractNum w:abstractNumId="41" w15:restartNumberingAfterBreak="0">
    <w:nsid w:val="3B100415"/>
    <w:multiLevelType w:val="hybridMultilevel"/>
    <w:tmpl w:val="B39E6C30"/>
    <w:lvl w:ilvl="0" w:tplc="AB869F50">
      <w:start w:val="1"/>
      <w:numFmt w:val="bullet"/>
      <w:lvlText w:val=""/>
      <w:lvlJc w:val="left"/>
      <w:pPr>
        <w:ind w:left="720" w:hanging="360"/>
      </w:pPr>
      <w:rPr>
        <w:rFonts w:ascii="Symbol" w:hAnsi="Symbol" w:hint="default"/>
        <w:b/>
        <w:color w:val="00BFD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DB7B6A"/>
    <w:multiLevelType w:val="hybridMultilevel"/>
    <w:tmpl w:val="FFFFFFFF"/>
    <w:lvl w:ilvl="0" w:tplc="C5341870">
      <w:start w:val="1"/>
      <w:numFmt w:val="bullet"/>
      <w:lvlText w:val=""/>
      <w:lvlJc w:val="left"/>
      <w:pPr>
        <w:ind w:left="720" w:hanging="360"/>
      </w:pPr>
      <w:rPr>
        <w:rFonts w:ascii="Symbol" w:hAnsi="Symbol" w:hint="default"/>
      </w:rPr>
    </w:lvl>
    <w:lvl w:ilvl="1" w:tplc="C5A2511E">
      <w:start w:val="1"/>
      <w:numFmt w:val="bullet"/>
      <w:lvlText w:val="o"/>
      <w:lvlJc w:val="left"/>
      <w:pPr>
        <w:ind w:left="1440" w:hanging="360"/>
      </w:pPr>
      <w:rPr>
        <w:rFonts w:ascii="Courier New" w:hAnsi="Courier New" w:hint="default"/>
      </w:rPr>
    </w:lvl>
    <w:lvl w:ilvl="2" w:tplc="4EF0E0E4">
      <w:start w:val="1"/>
      <w:numFmt w:val="bullet"/>
      <w:lvlText w:val=""/>
      <w:lvlJc w:val="left"/>
      <w:pPr>
        <w:ind w:left="2160" w:hanging="360"/>
      </w:pPr>
      <w:rPr>
        <w:rFonts w:ascii="Wingdings" w:hAnsi="Wingdings" w:hint="default"/>
      </w:rPr>
    </w:lvl>
    <w:lvl w:ilvl="3" w:tplc="1D8A772E">
      <w:start w:val="1"/>
      <w:numFmt w:val="bullet"/>
      <w:lvlText w:val=""/>
      <w:lvlJc w:val="left"/>
      <w:pPr>
        <w:ind w:left="2880" w:hanging="360"/>
      </w:pPr>
      <w:rPr>
        <w:rFonts w:ascii="Symbol" w:hAnsi="Symbol" w:hint="default"/>
      </w:rPr>
    </w:lvl>
    <w:lvl w:ilvl="4" w:tplc="9460D112">
      <w:start w:val="1"/>
      <w:numFmt w:val="bullet"/>
      <w:lvlText w:val="o"/>
      <w:lvlJc w:val="left"/>
      <w:pPr>
        <w:ind w:left="3600" w:hanging="360"/>
      </w:pPr>
      <w:rPr>
        <w:rFonts w:ascii="Courier New" w:hAnsi="Courier New" w:hint="default"/>
      </w:rPr>
    </w:lvl>
    <w:lvl w:ilvl="5" w:tplc="3DA45142">
      <w:start w:val="1"/>
      <w:numFmt w:val="bullet"/>
      <w:lvlText w:val=""/>
      <w:lvlJc w:val="left"/>
      <w:pPr>
        <w:ind w:left="4320" w:hanging="360"/>
      </w:pPr>
      <w:rPr>
        <w:rFonts w:ascii="Wingdings" w:hAnsi="Wingdings" w:hint="default"/>
      </w:rPr>
    </w:lvl>
    <w:lvl w:ilvl="6" w:tplc="CCEE542E">
      <w:start w:val="1"/>
      <w:numFmt w:val="bullet"/>
      <w:lvlText w:val=""/>
      <w:lvlJc w:val="left"/>
      <w:pPr>
        <w:ind w:left="5040" w:hanging="360"/>
      </w:pPr>
      <w:rPr>
        <w:rFonts w:ascii="Symbol" w:hAnsi="Symbol" w:hint="default"/>
      </w:rPr>
    </w:lvl>
    <w:lvl w:ilvl="7" w:tplc="F678F786">
      <w:start w:val="1"/>
      <w:numFmt w:val="bullet"/>
      <w:lvlText w:val="o"/>
      <w:lvlJc w:val="left"/>
      <w:pPr>
        <w:ind w:left="5760" w:hanging="360"/>
      </w:pPr>
      <w:rPr>
        <w:rFonts w:ascii="Courier New" w:hAnsi="Courier New" w:hint="default"/>
      </w:rPr>
    </w:lvl>
    <w:lvl w:ilvl="8" w:tplc="515234B4">
      <w:start w:val="1"/>
      <w:numFmt w:val="bullet"/>
      <w:lvlText w:val=""/>
      <w:lvlJc w:val="left"/>
      <w:pPr>
        <w:ind w:left="6480" w:hanging="360"/>
      </w:pPr>
      <w:rPr>
        <w:rFonts w:ascii="Wingdings" w:hAnsi="Wingdings" w:hint="default"/>
      </w:rPr>
    </w:lvl>
  </w:abstractNum>
  <w:abstractNum w:abstractNumId="43" w15:restartNumberingAfterBreak="0">
    <w:nsid w:val="3CCB038A"/>
    <w:multiLevelType w:val="hybridMultilevel"/>
    <w:tmpl w:val="FFFFFFFF"/>
    <w:lvl w:ilvl="0" w:tplc="E4A2DD24">
      <w:start w:val="1"/>
      <w:numFmt w:val="bullet"/>
      <w:lvlText w:val=""/>
      <w:lvlJc w:val="left"/>
      <w:pPr>
        <w:ind w:left="720" w:hanging="360"/>
      </w:pPr>
      <w:rPr>
        <w:rFonts w:ascii="Symbol" w:hAnsi="Symbol" w:hint="default"/>
      </w:rPr>
    </w:lvl>
    <w:lvl w:ilvl="1" w:tplc="31F8484C">
      <w:start w:val="1"/>
      <w:numFmt w:val="bullet"/>
      <w:lvlText w:val="o"/>
      <w:lvlJc w:val="left"/>
      <w:pPr>
        <w:ind w:left="1440" w:hanging="360"/>
      </w:pPr>
      <w:rPr>
        <w:rFonts w:ascii="Courier New" w:hAnsi="Courier New" w:hint="default"/>
      </w:rPr>
    </w:lvl>
    <w:lvl w:ilvl="2" w:tplc="E9748944">
      <w:start w:val="1"/>
      <w:numFmt w:val="bullet"/>
      <w:lvlText w:val=""/>
      <w:lvlJc w:val="left"/>
      <w:pPr>
        <w:ind w:left="2160" w:hanging="360"/>
      </w:pPr>
      <w:rPr>
        <w:rFonts w:ascii="Wingdings" w:hAnsi="Wingdings" w:hint="default"/>
      </w:rPr>
    </w:lvl>
    <w:lvl w:ilvl="3" w:tplc="833656C0">
      <w:start w:val="1"/>
      <w:numFmt w:val="bullet"/>
      <w:lvlText w:val=""/>
      <w:lvlJc w:val="left"/>
      <w:pPr>
        <w:ind w:left="2880" w:hanging="360"/>
      </w:pPr>
      <w:rPr>
        <w:rFonts w:ascii="Symbol" w:hAnsi="Symbol" w:hint="default"/>
      </w:rPr>
    </w:lvl>
    <w:lvl w:ilvl="4" w:tplc="68CE0770">
      <w:start w:val="1"/>
      <w:numFmt w:val="bullet"/>
      <w:lvlText w:val="o"/>
      <w:lvlJc w:val="left"/>
      <w:pPr>
        <w:ind w:left="3600" w:hanging="360"/>
      </w:pPr>
      <w:rPr>
        <w:rFonts w:ascii="Courier New" w:hAnsi="Courier New" w:hint="default"/>
      </w:rPr>
    </w:lvl>
    <w:lvl w:ilvl="5" w:tplc="97343D8A">
      <w:start w:val="1"/>
      <w:numFmt w:val="bullet"/>
      <w:lvlText w:val=""/>
      <w:lvlJc w:val="left"/>
      <w:pPr>
        <w:ind w:left="4320" w:hanging="360"/>
      </w:pPr>
      <w:rPr>
        <w:rFonts w:ascii="Wingdings" w:hAnsi="Wingdings" w:hint="default"/>
      </w:rPr>
    </w:lvl>
    <w:lvl w:ilvl="6" w:tplc="2ABCBB28">
      <w:start w:val="1"/>
      <w:numFmt w:val="bullet"/>
      <w:lvlText w:val=""/>
      <w:lvlJc w:val="left"/>
      <w:pPr>
        <w:ind w:left="5040" w:hanging="360"/>
      </w:pPr>
      <w:rPr>
        <w:rFonts w:ascii="Symbol" w:hAnsi="Symbol" w:hint="default"/>
      </w:rPr>
    </w:lvl>
    <w:lvl w:ilvl="7" w:tplc="6FC67DF4">
      <w:start w:val="1"/>
      <w:numFmt w:val="bullet"/>
      <w:lvlText w:val="o"/>
      <w:lvlJc w:val="left"/>
      <w:pPr>
        <w:ind w:left="5760" w:hanging="360"/>
      </w:pPr>
      <w:rPr>
        <w:rFonts w:ascii="Courier New" w:hAnsi="Courier New" w:hint="default"/>
      </w:rPr>
    </w:lvl>
    <w:lvl w:ilvl="8" w:tplc="9CD40E30">
      <w:start w:val="1"/>
      <w:numFmt w:val="bullet"/>
      <w:lvlText w:val=""/>
      <w:lvlJc w:val="left"/>
      <w:pPr>
        <w:ind w:left="6480" w:hanging="360"/>
      </w:pPr>
      <w:rPr>
        <w:rFonts w:ascii="Wingdings" w:hAnsi="Wingdings" w:hint="default"/>
      </w:rPr>
    </w:lvl>
  </w:abstractNum>
  <w:abstractNum w:abstractNumId="44" w15:restartNumberingAfterBreak="0">
    <w:nsid w:val="3DAB7D5A"/>
    <w:multiLevelType w:val="hybridMultilevel"/>
    <w:tmpl w:val="6C3EFB92"/>
    <w:lvl w:ilvl="0" w:tplc="AB869F50">
      <w:start w:val="1"/>
      <w:numFmt w:val="bullet"/>
      <w:lvlText w:val=""/>
      <w:lvlJc w:val="left"/>
      <w:pPr>
        <w:ind w:left="720" w:hanging="360"/>
      </w:pPr>
      <w:rPr>
        <w:rFonts w:ascii="Symbol" w:hAnsi="Symbol" w:hint="default"/>
        <w:b/>
        <w:color w:val="00BFD6"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071DA9"/>
    <w:multiLevelType w:val="hybridMultilevel"/>
    <w:tmpl w:val="D150A642"/>
    <w:lvl w:ilvl="0" w:tplc="AB869F50">
      <w:start w:val="1"/>
      <w:numFmt w:val="bullet"/>
      <w:lvlText w:val=""/>
      <w:lvlJc w:val="left"/>
      <w:pPr>
        <w:ind w:left="785" w:hanging="360"/>
      </w:pPr>
      <w:rPr>
        <w:rFonts w:ascii="Symbol" w:hAnsi="Symbol" w:hint="default"/>
        <w:b/>
        <w:color w:val="00BFD6" w:themeColor="accent2"/>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6" w15:restartNumberingAfterBreak="0">
    <w:nsid w:val="3F6534D0"/>
    <w:multiLevelType w:val="hybridMultilevel"/>
    <w:tmpl w:val="8196F770"/>
    <w:lvl w:ilvl="0" w:tplc="833060D0">
      <w:start w:val="1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A26FFA"/>
    <w:multiLevelType w:val="hybridMultilevel"/>
    <w:tmpl w:val="957E8A26"/>
    <w:lvl w:ilvl="0" w:tplc="DAD47660">
      <w:start w:val="1"/>
      <w:numFmt w:val="decimal"/>
      <w:lvlText w:val="%1"/>
      <w:lvlJc w:val="left"/>
      <w:pPr>
        <w:ind w:left="680" w:hanging="680"/>
      </w:pPr>
      <w:rPr>
        <w:rFonts w:hint="default"/>
      </w:rPr>
    </w:lvl>
    <w:lvl w:ilvl="1" w:tplc="B9A694AE">
      <w:start w:val="1"/>
      <w:numFmt w:val="decimal"/>
      <w:lvlText w:val="%1.%2"/>
      <w:lvlJc w:val="left"/>
      <w:pPr>
        <w:ind w:left="680" w:hanging="680"/>
      </w:pPr>
      <w:rPr>
        <w:rFonts w:hint="default"/>
      </w:rPr>
    </w:lvl>
    <w:lvl w:ilvl="2" w:tplc="729C41E8">
      <w:start w:val="1"/>
      <w:numFmt w:val="decimal"/>
      <w:lvlText w:val="%1.%2.%3"/>
      <w:lvlJc w:val="left"/>
      <w:pPr>
        <w:ind w:left="680" w:hanging="680"/>
      </w:pPr>
      <w:rPr>
        <w:rFonts w:hint="default"/>
      </w:rPr>
    </w:lvl>
    <w:lvl w:ilvl="3" w:tplc="C8A86B84">
      <w:start w:val="1"/>
      <w:numFmt w:val="decimal"/>
      <w:lvlText w:val="(%4)"/>
      <w:lvlJc w:val="left"/>
      <w:pPr>
        <w:ind w:left="680" w:hanging="680"/>
      </w:pPr>
      <w:rPr>
        <w:rFonts w:hint="default"/>
      </w:rPr>
    </w:lvl>
    <w:lvl w:ilvl="4" w:tplc="30D817A8">
      <w:start w:val="1"/>
      <w:numFmt w:val="lowerLetter"/>
      <w:lvlText w:val="(%5)"/>
      <w:lvlJc w:val="left"/>
      <w:pPr>
        <w:ind w:left="680" w:hanging="680"/>
      </w:pPr>
      <w:rPr>
        <w:rFonts w:hint="default"/>
      </w:rPr>
    </w:lvl>
    <w:lvl w:ilvl="5" w:tplc="C8620C56">
      <w:start w:val="1"/>
      <w:numFmt w:val="lowerRoman"/>
      <w:lvlText w:val="(%6)"/>
      <w:lvlJc w:val="left"/>
      <w:pPr>
        <w:ind w:left="680" w:hanging="680"/>
      </w:pPr>
      <w:rPr>
        <w:rFonts w:hint="default"/>
      </w:rPr>
    </w:lvl>
    <w:lvl w:ilvl="6" w:tplc="892850A0">
      <w:start w:val="1"/>
      <w:numFmt w:val="decimal"/>
      <w:lvlText w:val="%7."/>
      <w:lvlJc w:val="left"/>
      <w:pPr>
        <w:ind w:left="680" w:hanging="680"/>
      </w:pPr>
      <w:rPr>
        <w:rFonts w:hint="default"/>
      </w:rPr>
    </w:lvl>
    <w:lvl w:ilvl="7" w:tplc="A28E9670">
      <w:start w:val="1"/>
      <w:numFmt w:val="lowerLetter"/>
      <w:lvlText w:val="%8."/>
      <w:lvlJc w:val="left"/>
      <w:pPr>
        <w:ind w:left="680" w:hanging="680"/>
      </w:pPr>
      <w:rPr>
        <w:rFonts w:hint="default"/>
      </w:rPr>
    </w:lvl>
    <w:lvl w:ilvl="8" w:tplc="E25EC6C8">
      <w:start w:val="1"/>
      <w:numFmt w:val="lowerRoman"/>
      <w:lvlText w:val="%9."/>
      <w:lvlJc w:val="left"/>
      <w:pPr>
        <w:ind w:left="680" w:hanging="680"/>
      </w:pPr>
      <w:rPr>
        <w:rFonts w:hint="default"/>
      </w:rPr>
    </w:lvl>
  </w:abstractNum>
  <w:abstractNum w:abstractNumId="48" w15:restartNumberingAfterBreak="0">
    <w:nsid w:val="46ED3FD9"/>
    <w:multiLevelType w:val="hybridMultilevel"/>
    <w:tmpl w:val="FFFFFFFF"/>
    <w:lvl w:ilvl="0" w:tplc="35E26F12">
      <w:start w:val="1"/>
      <w:numFmt w:val="bullet"/>
      <w:lvlText w:val=""/>
      <w:lvlJc w:val="left"/>
      <w:pPr>
        <w:ind w:left="720" w:hanging="360"/>
      </w:pPr>
      <w:rPr>
        <w:rFonts w:ascii="Symbol" w:hAnsi="Symbol" w:hint="default"/>
      </w:rPr>
    </w:lvl>
    <w:lvl w:ilvl="1" w:tplc="753CF204">
      <w:start w:val="1"/>
      <w:numFmt w:val="bullet"/>
      <w:lvlText w:val="o"/>
      <w:lvlJc w:val="left"/>
      <w:pPr>
        <w:ind w:left="1440" w:hanging="360"/>
      </w:pPr>
      <w:rPr>
        <w:rFonts w:ascii="Courier New" w:hAnsi="Courier New" w:hint="default"/>
      </w:rPr>
    </w:lvl>
    <w:lvl w:ilvl="2" w:tplc="0C100E94">
      <w:start w:val="1"/>
      <w:numFmt w:val="bullet"/>
      <w:lvlText w:val=""/>
      <w:lvlJc w:val="left"/>
      <w:pPr>
        <w:ind w:left="2160" w:hanging="360"/>
      </w:pPr>
      <w:rPr>
        <w:rFonts w:ascii="Wingdings" w:hAnsi="Wingdings" w:hint="default"/>
      </w:rPr>
    </w:lvl>
    <w:lvl w:ilvl="3" w:tplc="9F9CB218">
      <w:start w:val="1"/>
      <w:numFmt w:val="bullet"/>
      <w:lvlText w:val=""/>
      <w:lvlJc w:val="left"/>
      <w:pPr>
        <w:ind w:left="2880" w:hanging="360"/>
      </w:pPr>
      <w:rPr>
        <w:rFonts w:ascii="Symbol" w:hAnsi="Symbol" w:hint="default"/>
      </w:rPr>
    </w:lvl>
    <w:lvl w:ilvl="4" w:tplc="E968B9FE">
      <w:start w:val="1"/>
      <w:numFmt w:val="bullet"/>
      <w:lvlText w:val="o"/>
      <w:lvlJc w:val="left"/>
      <w:pPr>
        <w:ind w:left="3600" w:hanging="360"/>
      </w:pPr>
      <w:rPr>
        <w:rFonts w:ascii="Courier New" w:hAnsi="Courier New" w:hint="default"/>
      </w:rPr>
    </w:lvl>
    <w:lvl w:ilvl="5" w:tplc="F0569F18">
      <w:start w:val="1"/>
      <w:numFmt w:val="bullet"/>
      <w:lvlText w:val=""/>
      <w:lvlJc w:val="left"/>
      <w:pPr>
        <w:ind w:left="4320" w:hanging="360"/>
      </w:pPr>
      <w:rPr>
        <w:rFonts w:ascii="Wingdings" w:hAnsi="Wingdings" w:hint="default"/>
      </w:rPr>
    </w:lvl>
    <w:lvl w:ilvl="6" w:tplc="F626DC06">
      <w:start w:val="1"/>
      <w:numFmt w:val="bullet"/>
      <w:lvlText w:val=""/>
      <w:lvlJc w:val="left"/>
      <w:pPr>
        <w:ind w:left="5040" w:hanging="360"/>
      </w:pPr>
      <w:rPr>
        <w:rFonts w:ascii="Symbol" w:hAnsi="Symbol" w:hint="default"/>
      </w:rPr>
    </w:lvl>
    <w:lvl w:ilvl="7" w:tplc="554EEE3A">
      <w:start w:val="1"/>
      <w:numFmt w:val="bullet"/>
      <w:lvlText w:val="o"/>
      <w:lvlJc w:val="left"/>
      <w:pPr>
        <w:ind w:left="5760" w:hanging="360"/>
      </w:pPr>
      <w:rPr>
        <w:rFonts w:ascii="Courier New" w:hAnsi="Courier New" w:hint="default"/>
      </w:rPr>
    </w:lvl>
    <w:lvl w:ilvl="8" w:tplc="DBF4B158">
      <w:start w:val="1"/>
      <w:numFmt w:val="bullet"/>
      <w:lvlText w:val=""/>
      <w:lvlJc w:val="left"/>
      <w:pPr>
        <w:ind w:left="6480" w:hanging="360"/>
      </w:pPr>
      <w:rPr>
        <w:rFonts w:ascii="Wingdings" w:hAnsi="Wingdings" w:hint="default"/>
      </w:rPr>
    </w:lvl>
  </w:abstractNum>
  <w:abstractNum w:abstractNumId="49" w15:restartNumberingAfterBreak="0">
    <w:nsid w:val="472756B5"/>
    <w:multiLevelType w:val="hybridMultilevel"/>
    <w:tmpl w:val="301AD3D6"/>
    <w:lvl w:ilvl="0" w:tplc="AB869F50">
      <w:start w:val="1"/>
      <w:numFmt w:val="bullet"/>
      <w:lvlText w:val=""/>
      <w:lvlJc w:val="left"/>
      <w:pPr>
        <w:ind w:left="360" w:hanging="360"/>
      </w:pPr>
      <w:rPr>
        <w:rFonts w:ascii="Symbol" w:hAnsi="Symbol" w:hint="default"/>
        <w:b/>
        <w:color w:val="00BFD6"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9E649E0"/>
    <w:multiLevelType w:val="hybridMultilevel"/>
    <w:tmpl w:val="FFFFFFFF"/>
    <w:lvl w:ilvl="0" w:tplc="CC1843EE">
      <w:start w:val="1"/>
      <w:numFmt w:val="bullet"/>
      <w:lvlText w:val=""/>
      <w:lvlJc w:val="left"/>
      <w:pPr>
        <w:ind w:left="720" w:hanging="360"/>
      </w:pPr>
      <w:rPr>
        <w:rFonts w:ascii="Symbol" w:hAnsi="Symbol" w:hint="default"/>
      </w:rPr>
    </w:lvl>
    <w:lvl w:ilvl="1" w:tplc="8BF85326">
      <w:start w:val="1"/>
      <w:numFmt w:val="bullet"/>
      <w:lvlText w:val="o"/>
      <w:lvlJc w:val="left"/>
      <w:pPr>
        <w:ind w:left="1440" w:hanging="360"/>
      </w:pPr>
      <w:rPr>
        <w:rFonts w:ascii="Courier New" w:hAnsi="Courier New" w:hint="default"/>
      </w:rPr>
    </w:lvl>
    <w:lvl w:ilvl="2" w:tplc="336C2B28">
      <w:start w:val="1"/>
      <w:numFmt w:val="bullet"/>
      <w:lvlText w:val=""/>
      <w:lvlJc w:val="left"/>
      <w:pPr>
        <w:ind w:left="2160" w:hanging="360"/>
      </w:pPr>
      <w:rPr>
        <w:rFonts w:ascii="Wingdings" w:hAnsi="Wingdings" w:hint="default"/>
      </w:rPr>
    </w:lvl>
    <w:lvl w:ilvl="3" w:tplc="0EE6EDF0">
      <w:start w:val="1"/>
      <w:numFmt w:val="bullet"/>
      <w:lvlText w:val=""/>
      <w:lvlJc w:val="left"/>
      <w:pPr>
        <w:ind w:left="2880" w:hanging="360"/>
      </w:pPr>
      <w:rPr>
        <w:rFonts w:ascii="Symbol" w:hAnsi="Symbol" w:hint="default"/>
      </w:rPr>
    </w:lvl>
    <w:lvl w:ilvl="4" w:tplc="D6FC05FE">
      <w:start w:val="1"/>
      <w:numFmt w:val="bullet"/>
      <w:lvlText w:val="o"/>
      <w:lvlJc w:val="left"/>
      <w:pPr>
        <w:ind w:left="3600" w:hanging="360"/>
      </w:pPr>
      <w:rPr>
        <w:rFonts w:ascii="Courier New" w:hAnsi="Courier New" w:hint="default"/>
      </w:rPr>
    </w:lvl>
    <w:lvl w:ilvl="5" w:tplc="1C74FB4E">
      <w:start w:val="1"/>
      <w:numFmt w:val="bullet"/>
      <w:lvlText w:val=""/>
      <w:lvlJc w:val="left"/>
      <w:pPr>
        <w:ind w:left="4320" w:hanging="360"/>
      </w:pPr>
      <w:rPr>
        <w:rFonts w:ascii="Wingdings" w:hAnsi="Wingdings" w:hint="default"/>
      </w:rPr>
    </w:lvl>
    <w:lvl w:ilvl="6" w:tplc="86C2407E">
      <w:start w:val="1"/>
      <w:numFmt w:val="bullet"/>
      <w:lvlText w:val=""/>
      <w:lvlJc w:val="left"/>
      <w:pPr>
        <w:ind w:left="5040" w:hanging="360"/>
      </w:pPr>
      <w:rPr>
        <w:rFonts w:ascii="Symbol" w:hAnsi="Symbol" w:hint="default"/>
      </w:rPr>
    </w:lvl>
    <w:lvl w:ilvl="7" w:tplc="92682E72">
      <w:start w:val="1"/>
      <w:numFmt w:val="bullet"/>
      <w:lvlText w:val="o"/>
      <w:lvlJc w:val="left"/>
      <w:pPr>
        <w:ind w:left="5760" w:hanging="360"/>
      </w:pPr>
      <w:rPr>
        <w:rFonts w:ascii="Courier New" w:hAnsi="Courier New" w:hint="default"/>
      </w:rPr>
    </w:lvl>
    <w:lvl w:ilvl="8" w:tplc="2EACFC8A">
      <w:start w:val="1"/>
      <w:numFmt w:val="bullet"/>
      <w:lvlText w:val=""/>
      <w:lvlJc w:val="left"/>
      <w:pPr>
        <w:ind w:left="6480" w:hanging="360"/>
      </w:pPr>
      <w:rPr>
        <w:rFonts w:ascii="Wingdings" w:hAnsi="Wingdings" w:hint="default"/>
      </w:rPr>
    </w:lvl>
  </w:abstractNum>
  <w:abstractNum w:abstractNumId="51" w15:restartNumberingAfterBreak="0">
    <w:nsid w:val="4CBD2A87"/>
    <w:multiLevelType w:val="hybridMultilevel"/>
    <w:tmpl w:val="A3CAFB4C"/>
    <w:lvl w:ilvl="0" w:tplc="CBA4E59E">
      <w:start w:val="11"/>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705236"/>
    <w:multiLevelType w:val="hybridMultilevel"/>
    <w:tmpl w:val="FFFFFFFF"/>
    <w:lvl w:ilvl="0" w:tplc="61F8CEEE">
      <w:start w:val="1"/>
      <w:numFmt w:val="bullet"/>
      <w:lvlText w:val=""/>
      <w:lvlJc w:val="left"/>
      <w:pPr>
        <w:ind w:left="720" w:hanging="360"/>
      </w:pPr>
      <w:rPr>
        <w:rFonts w:ascii="Symbol" w:hAnsi="Symbol" w:hint="default"/>
      </w:rPr>
    </w:lvl>
    <w:lvl w:ilvl="1" w:tplc="325C5AC2">
      <w:start w:val="1"/>
      <w:numFmt w:val="bullet"/>
      <w:lvlText w:val="o"/>
      <w:lvlJc w:val="left"/>
      <w:pPr>
        <w:ind w:left="1440" w:hanging="360"/>
      </w:pPr>
      <w:rPr>
        <w:rFonts w:ascii="Courier New" w:hAnsi="Courier New" w:hint="default"/>
      </w:rPr>
    </w:lvl>
    <w:lvl w:ilvl="2" w:tplc="2196E81C">
      <w:start w:val="1"/>
      <w:numFmt w:val="bullet"/>
      <w:lvlText w:val=""/>
      <w:lvlJc w:val="left"/>
      <w:pPr>
        <w:ind w:left="2160" w:hanging="360"/>
      </w:pPr>
      <w:rPr>
        <w:rFonts w:ascii="Wingdings" w:hAnsi="Wingdings" w:hint="default"/>
      </w:rPr>
    </w:lvl>
    <w:lvl w:ilvl="3" w:tplc="123AA734">
      <w:start w:val="1"/>
      <w:numFmt w:val="bullet"/>
      <w:lvlText w:val=""/>
      <w:lvlJc w:val="left"/>
      <w:pPr>
        <w:ind w:left="2880" w:hanging="360"/>
      </w:pPr>
      <w:rPr>
        <w:rFonts w:ascii="Symbol" w:hAnsi="Symbol" w:hint="default"/>
      </w:rPr>
    </w:lvl>
    <w:lvl w:ilvl="4" w:tplc="1E94742E">
      <w:start w:val="1"/>
      <w:numFmt w:val="bullet"/>
      <w:lvlText w:val="o"/>
      <w:lvlJc w:val="left"/>
      <w:pPr>
        <w:ind w:left="3600" w:hanging="360"/>
      </w:pPr>
      <w:rPr>
        <w:rFonts w:ascii="Courier New" w:hAnsi="Courier New" w:hint="default"/>
      </w:rPr>
    </w:lvl>
    <w:lvl w:ilvl="5" w:tplc="6DD0392E">
      <w:start w:val="1"/>
      <w:numFmt w:val="bullet"/>
      <w:lvlText w:val=""/>
      <w:lvlJc w:val="left"/>
      <w:pPr>
        <w:ind w:left="4320" w:hanging="360"/>
      </w:pPr>
      <w:rPr>
        <w:rFonts w:ascii="Wingdings" w:hAnsi="Wingdings" w:hint="default"/>
      </w:rPr>
    </w:lvl>
    <w:lvl w:ilvl="6" w:tplc="F5AEB19A">
      <w:start w:val="1"/>
      <w:numFmt w:val="bullet"/>
      <w:lvlText w:val=""/>
      <w:lvlJc w:val="left"/>
      <w:pPr>
        <w:ind w:left="5040" w:hanging="360"/>
      </w:pPr>
      <w:rPr>
        <w:rFonts w:ascii="Symbol" w:hAnsi="Symbol" w:hint="default"/>
      </w:rPr>
    </w:lvl>
    <w:lvl w:ilvl="7" w:tplc="E4E82C8E">
      <w:start w:val="1"/>
      <w:numFmt w:val="bullet"/>
      <w:lvlText w:val="o"/>
      <w:lvlJc w:val="left"/>
      <w:pPr>
        <w:ind w:left="5760" w:hanging="360"/>
      </w:pPr>
      <w:rPr>
        <w:rFonts w:ascii="Courier New" w:hAnsi="Courier New" w:hint="default"/>
      </w:rPr>
    </w:lvl>
    <w:lvl w:ilvl="8" w:tplc="9E20DC60">
      <w:start w:val="1"/>
      <w:numFmt w:val="bullet"/>
      <w:lvlText w:val=""/>
      <w:lvlJc w:val="left"/>
      <w:pPr>
        <w:ind w:left="6480" w:hanging="360"/>
      </w:pPr>
      <w:rPr>
        <w:rFonts w:ascii="Wingdings" w:hAnsi="Wingdings" w:hint="default"/>
      </w:rPr>
    </w:lvl>
  </w:abstractNum>
  <w:abstractNum w:abstractNumId="53" w15:restartNumberingAfterBreak="0">
    <w:nsid w:val="528218E2"/>
    <w:multiLevelType w:val="hybridMultilevel"/>
    <w:tmpl w:val="FFFFFFFF"/>
    <w:lvl w:ilvl="0" w:tplc="7586FE34">
      <w:start w:val="1"/>
      <w:numFmt w:val="bullet"/>
      <w:lvlText w:val=""/>
      <w:lvlJc w:val="left"/>
      <w:pPr>
        <w:ind w:left="720" w:hanging="360"/>
      </w:pPr>
      <w:rPr>
        <w:rFonts w:ascii="Symbol" w:hAnsi="Symbol" w:hint="default"/>
      </w:rPr>
    </w:lvl>
    <w:lvl w:ilvl="1" w:tplc="BC5EE6C6">
      <w:start w:val="1"/>
      <w:numFmt w:val="bullet"/>
      <w:lvlText w:val="o"/>
      <w:lvlJc w:val="left"/>
      <w:pPr>
        <w:ind w:left="1440" w:hanging="360"/>
      </w:pPr>
      <w:rPr>
        <w:rFonts w:ascii="Courier New" w:hAnsi="Courier New" w:hint="default"/>
      </w:rPr>
    </w:lvl>
    <w:lvl w:ilvl="2" w:tplc="CF629E1A">
      <w:start w:val="1"/>
      <w:numFmt w:val="bullet"/>
      <w:lvlText w:val=""/>
      <w:lvlJc w:val="left"/>
      <w:pPr>
        <w:ind w:left="2160" w:hanging="360"/>
      </w:pPr>
      <w:rPr>
        <w:rFonts w:ascii="Wingdings" w:hAnsi="Wingdings" w:hint="default"/>
      </w:rPr>
    </w:lvl>
    <w:lvl w:ilvl="3" w:tplc="B854F220">
      <w:start w:val="1"/>
      <w:numFmt w:val="bullet"/>
      <w:lvlText w:val=""/>
      <w:lvlJc w:val="left"/>
      <w:pPr>
        <w:ind w:left="2880" w:hanging="360"/>
      </w:pPr>
      <w:rPr>
        <w:rFonts w:ascii="Symbol" w:hAnsi="Symbol" w:hint="default"/>
      </w:rPr>
    </w:lvl>
    <w:lvl w:ilvl="4" w:tplc="76F86E9A">
      <w:start w:val="1"/>
      <w:numFmt w:val="bullet"/>
      <w:lvlText w:val="o"/>
      <w:lvlJc w:val="left"/>
      <w:pPr>
        <w:ind w:left="3600" w:hanging="360"/>
      </w:pPr>
      <w:rPr>
        <w:rFonts w:ascii="Courier New" w:hAnsi="Courier New" w:hint="default"/>
      </w:rPr>
    </w:lvl>
    <w:lvl w:ilvl="5" w:tplc="6534FF78">
      <w:start w:val="1"/>
      <w:numFmt w:val="bullet"/>
      <w:lvlText w:val=""/>
      <w:lvlJc w:val="left"/>
      <w:pPr>
        <w:ind w:left="4320" w:hanging="360"/>
      </w:pPr>
      <w:rPr>
        <w:rFonts w:ascii="Wingdings" w:hAnsi="Wingdings" w:hint="default"/>
      </w:rPr>
    </w:lvl>
    <w:lvl w:ilvl="6" w:tplc="2DC69448">
      <w:start w:val="1"/>
      <w:numFmt w:val="bullet"/>
      <w:lvlText w:val=""/>
      <w:lvlJc w:val="left"/>
      <w:pPr>
        <w:ind w:left="5040" w:hanging="360"/>
      </w:pPr>
      <w:rPr>
        <w:rFonts w:ascii="Symbol" w:hAnsi="Symbol" w:hint="default"/>
      </w:rPr>
    </w:lvl>
    <w:lvl w:ilvl="7" w:tplc="F8882F58">
      <w:start w:val="1"/>
      <w:numFmt w:val="bullet"/>
      <w:lvlText w:val="o"/>
      <w:lvlJc w:val="left"/>
      <w:pPr>
        <w:ind w:left="5760" w:hanging="360"/>
      </w:pPr>
      <w:rPr>
        <w:rFonts w:ascii="Courier New" w:hAnsi="Courier New" w:hint="default"/>
      </w:rPr>
    </w:lvl>
    <w:lvl w:ilvl="8" w:tplc="B0DEE910">
      <w:start w:val="1"/>
      <w:numFmt w:val="bullet"/>
      <w:lvlText w:val=""/>
      <w:lvlJc w:val="left"/>
      <w:pPr>
        <w:ind w:left="6480" w:hanging="360"/>
      </w:pPr>
      <w:rPr>
        <w:rFonts w:ascii="Wingdings" w:hAnsi="Wingdings" w:hint="default"/>
      </w:rPr>
    </w:lvl>
  </w:abstractNum>
  <w:abstractNum w:abstractNumId="54" w15:restartNumberingAfterBreak="0">
    <w:nsid w:val="549C1ED3"/>
    <w:multiLevelType w:val="hybridMultilevel"/>
    <w:tmpl w:val="FFFFFFFF"/>
    <w:lvl w:ilvl="0" w:tplc="9134F2E2">
      <w:start w:val="1"/>
      <w:numFmt w:val="bullet"/>
      <w:lvlText w:val=""/>
      <w:lvlJc w:val="left"/>
      <w:pPr>
        <w:ind w:left="720" w:hanging="360"/>
      </w:pPr>
      <w:rPr>
        <w:rFonts w:ascii="Symbol" w:hAnsi="Symbol" w:hint="default"/>
      </w:rPr>
    </w:lvl>
    <w:lvl w:ilvl="1" w:tplc="4C3AE56E">
      <w:start w:val="1"/>
      <w:numFmt w:val="bullet"/>
      <w:lvlText w:val="o"/>
      <w:lvlJc w:val="left"/>
      <w:pPr>
        <w:ind w:left="1440" w:hanging="360"/>
      </w:pPr>
      <w:rPr>
        <w:rFonts w:ascii="Courier New" w:hAnsi="Courier New" w:hint="default"/>
      </w:rPr>
    </w:lvl>
    <w:lvl w:ilvl="2" w:tplc="6A40873E">
      <w:start w:val="1"/>
      <w:numFmt w:val="bullet"/>
      <w:lvlText w:val=""/>
      <w:lvlJc w:val="left"/>
      <w:pPr>
        <w:ind w:left="2160" w:hanging="360"/>
      </w:pPr>
      <w:rPr>
        <w:rFonts w:ascii="Wingdings" w:hAnsi="Wingdings" w:hint="default"/>
      </w:rPr>
    </w:lvl>
    <w:lvl w:ilvl="3" w:tplc="F3D0F544">
      <w:start w:val="1"/>
      <w:numFmt w:val="bullet"/>
      <w:lvlText w:val=""/>
      <w:lvlJc w:val="left"/>
      <w:pPr>
        <w:ind w:left="2880" w:hanging="360"/>
      </w:pPr>
      <w:rPr>
        <w:rFonts w:ascii="Symbol" w:hAnsi="Symbol" w:hint="default"/>
      </w:rPr>
    </w:lvl>
    <w:lvl w:ilvl="4" w:tplc="BF56F02C">
      <w:start w:val="1"/>
      <w:numFmt w:val="bullet"/>
      <w:lvlText w:val="o"/>
      <w:lvlJc w:val="left"/>
      <w:pPr>
        <w:ind w:left="3600" w:hanging="360"/>
      </w:pPr>
      <w:rPr>
        <w:rFonts w:ascii="Courier New" w:hAnsi="Courier New" w:hint="default"/>
      </w:rPr>
    </w:lvl>
    <w:lvl w:ilvl="5" w:tplc="80F4AB6A">
      <w:start w:val="1"/>
      <w:numFmt w:val="bullet"/>
      <w:lvlText w:val=""/>
      <w:lvlJc w:val="left"/>
      <w:pPr>
        <w:ind w:left="4320" w:hanging="360"/>
      </w:pPr>
      <w:rPr>
        <w:rFonts w:ascii="Wingdings" w:hAnsi="Wingdings" w:hint="default"/>
      </w:rPr>
    </w:lvl>
    <w:lvl w:ilvl="6" w:tplc="8A20504A">
      <w:start w:val="1"/>
      <w:numFmt w:val="bullet"/>
      <w:lvlText w:val=""/>
      <w:lvlJc w:val="left"/>
      <w:pPr>
        <w:ind w:left="5040" w:hanging="360"/>
      </w:pPr>
      <w:rPr>
        <w:rFonts w:ascii="Symbol" w:hAnsi="Symbol" w:hint="default"/>
      </w:rPr>
    </w:lvl>
    <w:lvl w:ilvl="7" w:tplc="BEA089C6">
      <w:start w:val="1"/>
      <w:numFmt w:val="bullet"/>
      <w:lvlText w:val="o"/>
      <w:lvlJc w:val="left"/>
      <w:pPr>
        <w:ind w:left="5760" w:hanging="360"/>
      </w:pPr>
      <w:rPr>
        <w:rFonts w:ascii="Courier New" w:hAnsi="Courier New" w:hint="default"/>
      </w:rPr>
    </w:lvl>
    <w:lvl w:ilvl="8" w:tplc="D682CF48">
      <w:start w:val="1"/>
      <w:numFmt w:val="bullet"/>
      <w:lvlText w:val=""/>
      <w:lvlJc w:val="left"/>
      <w:pPr>
        <w:ind w:left="6480" w:hanging="360"/>
      </w:pPr>
      <w:rPr>
        <w:rFonts w:ascii="Wingdings" w:hAnsi="Wingdings" w:hint="default"/>
      </w:rPr>
    </w:lvl>
  </w:abstractNum>
  <w:abstractNum w:abstractNumId="55" w15:restartNumberingAfterBreak="0">
    <w:nsid w:val="55567CEF"/>
    <w:multiLevelType w:val="hybridMultilevel"/>
    <w:tmpl w:val="FFFFFFFF"/>
    <w:lvl w:ilvl="0" w:tplc="6CF2FE6E">
      <w:start w:val="1"/>
      <w:numFmt w:val="bullet"/>
      <w:lvlText w:val=""/>
      <w:lvlJc w:val="left"/>
      <w:pPr>
        <w:ind w:left="720" w:hanging="360"/>
      </w:pPr>
      <w:rPr>
        <w:rFonts w:ascii="Symbol" w:hAnsi="Symbol" w:hint="default"/>
      </w:rPr>
    </w:lvl>
    <w:lvl w:ilvl="1" w:tplc="6DC6D82E">
      <w:start w:val="1"/>
      <w:numFmt w:val="bullet"/>
      <w:lvlText w:val="o"/>
      <w:lvlJc w:val="left"/>
      <w:pPr>
        <w:ind w:left="1440" w:hanging="360"/>
      </w:pPr>
      <w:rPr>
        <w:rFonts w:ascii="Courier New" w:hAnsi="Courier New" w:hint="default"/>
      </w:rPr>
    </w:lvl>
    <w:lvl w:ilvl="2" w:tplc="E50237E6">
      <w:start w:val="1"/>
      <w:numFmt w:val="bullet"/>
      <w:lvlText w:val=""/>
      <w:lvlJc w:val="left"/>
      <w:pPr>
        <w:ind w:left="2160" w:hanging="360"/>
      </w:pPr>
      <w:rPr>
        <w:rFonts w:ascii="Wingdings" w:hAnsi="Wingdings" w:hint="default"/>
      </w:rPr>
    </w:lvl>
    <w:lvl w:ilvl="3" w:tplc="FACAB256">
      <w:start w:val="1"/>
      <w:numFmt w:val="bullet"/>
      <w:lvlText w:val=""/>
      <w:lvlJc w:val="left"/>
      <w:pPr>
        <w:ind w:left="2880" w:hanging="360"/>
      </w:pPr>
      <w:rPr>
        <w:rFonts w:ascii="Symbol" w:hAnsi="Symbol" w:hint="default"/>
      </w:rPr>
    </w:lvl>
    <w:lvl w:ilvl="4" w:tplc="0CA20FE6">
      <w:start w:val="1"/>
      <w:numFmt w:val="bullet"/>
      <w:lvlText w:val="o"/>
      <w:lvlJc w:val="left"/>
      <w:pPr>
        <w:ind w:left="3600" w:hanging="360"/>
      </w:pPr>
      <w:rPr>
        <w:rFonts w:ascii="Courier New" w:hAnsi="Courier New" w:hint="default"/>
      </w:rPr>
    </w:lvl>
    <w:lvl w:ilvl="5" w:tplc="38CE819C">
      <w:start w:val="1"/>
      <w:numFmt w:val="bullet"/>
      <w:lvlText w:val=""/>
      <w:lvlJc w:val="left"/>
      <w:pPr>
        <w:ind w:left="4320" w:hanging="360"/>
      </w:pPr>
      <w:rPr>
        <w:rFonts w:ascii="Wingdings" w:hAnsi="Wingdings" w:hint="default"/>
      </w:rPr>
    </w:lvl>
    <w:lvl w:ilvl="6" w:tplc="DB0CEC0E">
      <w:start w:val="1"/>
      <w:numFmt w:val="bullet"/>
      <w:lvlText w:val=""/>
      <w:lvlJc w:val="left"/>
      <w:pPr>
        <w:ind w:left="5040" w:hanging="360"/>
      </w:pPr>
      <w:rPr>
        <w:rFonts w:ascii="Symbol" w:hAnsi="Symbol" w:hint="default"/>
      </w:rPr>
    </w:lvl>
    <w:lvl w:ilvl="7" w:tplc="89364D28">
      <w:start w:val="1"/>
      <w:numFmt w:val="bullet"/>
      <w:lvlText w:val="o"/>
      <w:lvlJc w:val="left"/>
      <w:pPr>
        <w:ind w:left="5760" w:hanging="360"/>
      </w:pPr>
      <w:rPr>
        <w:rFonts w:ascii="Courier New" w:hAnsi="Courier New" w:hint="default"/>
      </w:rPr>
    </w:lvl>
    <w:lvl w:ilvl="8" w:tplc="688E864E">
      <w:start w:val="1"/>
      <w:numFmt w:val="bullet"/>
      <w:lvlText w:val=""/>
      <w:lvlJc w:val="left"/>
      <w:pPr>
        <w:ind w:left="6480" w:hanging="360"/>
      </w:pPr>
      <w:rPr>
        <w:rFonts w:ascii="Wingdings" w:hAnsi="Wingdings" w:hint="default"/>
      </w:rPr>
    </w:lvl>
  </w:abstractNum>
  <w:abstractNum w:abstractNumId="56" w15:restartNumberingAfterBreak="0">
    <w:nsid w:val="56FC3B9F"/>
    <w:multiLevelType w:val="hybridMultilevel"/>
    <w:tmpl w:val="FFFFFFFF"/>
    <w:lvl w:ilvl="0" w:tplc="FCF008FA">
      <w:start w:val="1"/>
      <w:numFmt w:val="bullet"/>
      <w:lvlText w:val=""/>
      <w:lvlJc w:val="left"/>
      <w:pPr>
        <w:ind w:left="720" w:hanging="360"/>
      </w:pPr>
      <w:rPr>
        <w:rFonts w:ascii="Symbol" w:hAnsi="Symbol" w:hint="default"/>
      </w:rPr>
    </w:lvl>
    <w:lvl w:ilvl="1" w:tplc="D7FED0C4">
      <w:start w:val="1"/>
      <w:numFmt w:val="bullet"/>
      <w:lvlText w:val="o"/>
      <w:lvlJc w:val="left"/>
      <w:pPr>
        <w:ind w:left="1440" w:hanging="360"/>
      </w:pPr>
      <w:rPr>
        <w:rFonts w:ascii="Courier New" w:hAnsi="Courier New" w:hint="default"/>
      </w:rPr>
    </w:lvl>
    <w:lvl w:ilvl="2" w:tplc="938E5910">
      <w:start w:val="1"/>
      <w:numFmt w:val="bullet"/>
      <w:lvlText w:val=""/>
      <w:lvlJc w:val="left"/>
      <w:pPr>
        <w:ind w:left="2160" w:hanging="360"/>
      </w:pPr>
      <w:rPr>
        <w:rFonts w:ascii="Wingdings" w:hAnsi="Wingdings" w:hint="default"/>
      </w:rPr>
    </w:lvl>
    <w:lvl w:ilvl="3" w:tplc="50BA7E5E">
      <w:start w:val="1"/>
      <w:numFmt w:val="bullet"/>
      <w:lvlText w:val=""/>
      <w:lvlJc w:val="left"/>
      <w:pPr>
        <w:ind w:left="2880" w:hanging="360"/>
      </w:pPr>
      <w:rPr>
        <w:rFonts w:ascii="Symbol" w:hAnsi="Symbol" w:hint="default"/>
      </w:rPr>
    </w:lvl>
    <w:lvl w:ilvl="4" w:tplc="72FCB706">
      <w:start w:val="1"/>
      <w:numFmt w:val="bullet"/>
      <w:lvlText w:val="o"/>
      <w:lvlJc w:val="left"/>
      <w:pPr>
        <w:ind w:left="3600" w:hanging="360"/>
      </w:pPr>
      <w:rPr>
        <w:rFonts w:ascii="Courier New" w:hAnsi="Courier New" w:hint="default"/>
      </w:rPr>
    </w:lvl>
    <w:lvl w:ilvl="5" w:tplc="078866D6">
      <w:start w:val="1"/>
      <w:numFmt w:val="bullet"/>
      <w:lvlText w:val=""/>
      <w:lvlJc w:val="left"/>
      <w:pPr>
        <w:ind w:left="4320" w:hanging="360"/>
      </w:pPr>
      <w:rPr>
        <w:rFonts w:ascii="Wingdings" w:hAnsi="Wingdings" w:hint="default"/>
      </w:rPr>
    </w:lvl>
    <w:lvl w:ilvl="6" w:tplc="8D76789E">
      <w:start w:val="1"/>
      <w:numFmt w:val="bullet"/>
      <w:lvlText w:val=""/>
      <w:lvlJc w:val="left"/>
      <w:pPr>
        <w:ind w:left="5040" w:hanging="360"/>
      </w:pPr>
      <w:rPr>
        <w:rFonts w:ascii="Symbol" w:hAnsi="Symbol" w:hint="default"/>
      </w:rPr>
    </w:lvl>
    <w:lvl w:ilvl="7" w:tplc="B2329A64">
      <w:start w:val="1"/>
      <w:numFmt w:val="bullet"/>
      <w:lvlText w:val="o"/>
      <w:lvlJc w:val="left"/>
      <w:pPr>
        <w:ind w:left="5760" w:hanging="360"/>
      </w:pPr>
      <w:rPr>
        <w:rFonts w:ascii="Courier New" w:hAnsi="Courier New" w:hint="default"/>
      </w:rPr>
    </w:lvl>
    <w:lvl w:ilvl="8" w:tplc="631C9E02">
      <w:start w:val="1"/>
      <w:numFmt w:val="bullet"/>
      <w:lvlText w:val=""/>
      <w:lvlJc w:val="left"/>
      <w:pPr>
        <w:ind w:left="6480" w:hanging="360"/>
      </w:pPr>
      <w:rPr>
        <w:rFonts w:ascii="Wingdings" w:hAnsi="Wingdings" w:hint="default"/>
      </w:rPr>
    </w:lvl>
  </w:abstractNum>
  <w:abstractNum w:abstractNumId="57" w15:restartNumberingAfterBreak="0">
    <w:nsid w:val="57A52EBB"/>
    <w:multiLevelType w:val="hybridMultilevel"/>
    <w:tmpl w:val="FFFFFFFF"/>
    <w:lvl w:ilvl="0" w:tplc="FAEE15F8">
      <w:start w:val="1"/>
      <w:numFmt w:val="bullet"/>
      <w:lvlText w:val=""/>
      <w:lvlJc w:val="left"/>
      <w:pPr>
        <w:ind w:left="720" w:hanging="360"/>
      </w:pPr>
      <w:rPr>
        <w:rFonts w:ascii="Symbol" w:hAnsi="Symbol" w:hint="default"/>
      </w:rPr>
    </w:lvl>
    <w:lvl w:ilvl="1" w:tplc="1BCCD67E">
      <w:start w:val="1"/>
      <w:numFmt w:val="bullet"/>
      <w:lvlText w:val="o"/>
      <w:lvlJc w:val="left"/>
      <w:pPr>
        <w:ind w:left="1440" w:hanging="360"/>
      </w:pPr>
      <w:rPr>
        <w:rFonts w:ascii="Courier New" w:hAnsi="Courier New" w:hint="default"/>
      </w:rPr>
    </w:lvl>
    <w:lvl w:ilvl="2" w:tplc="56628646">
      <w:start w:val="1"/>
      <w:numFmt w:val="bullet"/>
      <w:lvlText w:val=""/>
      <w:lvlJc w:val="left"/>
      <w:pPr>
        <w:ind w:left="2160" w:hanging="360"/>
      </w:pPr>
      <w:rPr>
        <w:rFonts w:ascii="Wingdings" w:hAnsi="Wingdings" w:hint="default"/>
      </w:rPr>
    </w:lvl>
    <w:lvl w:ilvl="3" w:tplc="9AF8AD50">
      <w:start w:val="1"/>
      <w:numFmt w:val="bullet"/>
      <w:lvlText w:val=""/>
      <w:lvlJc w:val="left"/>
      <w:pPr>
        <w:ind w:left="2880" w:hanging="360"/>
      </w:pPr>
      <w:rPr>
        <w:rFonts w:ascii="Symbol" w:hAnsi="Symbol" w:hint="default"/>
      </w:rPr>
    </w:lvl>
    <w:lvl w:ilvl="4" w:tplc="7922AD2C">
      <w:start w:val="1"/>
      <w:numFmt w:val="bullet"/>
      <w:lvlText w:val="o"/>
      <w:lvlJc w:val="left"/>
      <w:pPr>
        <w:ind w:left="3600" w:hanging="360"/>
      </w:pPr>
      <w:rPr>
        <w:rFonts w:ascii="Courier New" w:hAnsi="Courier New" w:hint="default"/>
      </w:rPr>
    </w:lvl>
    <w:lvl w:ilvl="5" w:tplc="016028D8">
      <w:start w:val="1"/>
      <w:numFmt w:val="bullet"/>
      <w:lvlText w:val=""/>
      <w:lvlJc w:val="left"/>
      <w:pPr>
        <w:ind w:left="4320" w:hanging="360"/>
      </w:pPr>
      <w:rPr>
        <w:rFonts w:ascii="Wingdings" w:hAnsi="Wingdings" w:hint="default"/>
      </w:rPr>
    </w:lvl>
    <w:lvl w:ilvl="6" w:tplc="6A7C928A">
      <w:start w:val="1"/>
      <w:numFmt w:val="bullet"/>
      <w:lvlText w:val=""/>
      <w:lvlJc w:val="left"/>
      <w:pPr>
        <w:ind w:left="5040" w:hanging="360"/>
      </w:pPr>
      <w:rPr>
        <w:rFonts w:ascii="Symbol" w:hAnsi="Symbol" w:hint="default"/>
      </w:rPr>
    </w:lvl>
    <w:lvl w:ilvl="7" w:tplc="575E357E">
      <w:start w:val="1"/>
      <w:numFmt w:val="bullet"/>
      <w:lvlText w:val="o"/>
      <w:lvlJc w:val="left"/>
      <w:pPr>
        <w:ind w:left="5760" w:hanging="360"/>
      </w:pPr>
      <w:rPr>
        <w:rFonts w:ascii="Courier New" w:hAnsi="Courier New" w:hint="default"/>
      </w:rPr>
    </w:lvl>
    <w:lvl w:ilvl="8" w:tplc="84B0BC9A">
      <w:start w:val="1"/>
      <w:numFmt w:val="bullet"/>
      <w:lvlText w:val=""/>
      <w:lvlJc w:val="left"/>
      <w:pPr>
        <w:ind w:left="6480" w:hanging="360"/>
      </w:pPr>
      <w:rPr>
        <w:rFonts w:ascii="Wingdings" w:hAnsi="Wingdings" w:hint="default"/>
      </w:rPr>
    </w:lvl>
  </w:abstractNum>
  <w:abstractNum w:abstractNumId="58" w15:restartNumberingAfterBreak="0">
    <w:nsid w:val="58365645"/>
    <w:multiLevelType w:val="hybridMultilevel"/>
    <w:tmpl w:val="AEEE5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AFE00D6"/>
    <w:multiLevelType w:val="hybridMultilevel"/>
    <w:tmpl w:val="FFFFFFFF"/>
    <w:lvl w:ilvl="0" w:tplc="6FE64A7E">
      <w:start w:val="1"/>
      <w:numFmt w:val="bullet"/>
      <w:lvlText w:val=""/>
      <w:lvlJc w:val="left"/>
      <w:pPr>
        <w:ind w:left="720" w:hanging="360"/>
      </w:pPr>
      <w:rPr>
        <w:rFonts w:ascii="Symbol" w:hAnsi="Symbol" w:hint="default"/>
      </w:rPr>
    </w:lvl>
    <w:lvl w:ilvl="1" w:tplc="20F01BB4">
      <w:start w:val="1"/>
      <w:numFmt w:val="bullet"/>
      <w:lvlText w:val="o"/>
      <w:lvlJc w:val="left"/>
      <w:pPr>
        <w:ind w:left="1440" w:hanging="360"/>
      </w:pPr>
      <w:rPr>
        <w:rFonts w:ascii="Courier New" w:hAnsi="Courier New" w:hint="default"/>
      </w:rPr>
    </w:lvl>
    <w:lvl w:ilvl="2" w:tplc="24A41296">
      <w:start w:val="1"/>
      <w:numFmt w:val="bullet"/>
      <w:lvlText w:val=""/>
      <w:lvlJc w:val="left"/>
      <w:pPr>
        <w:ind w:left="2160" w:hanging="360"/>
      </w:pPr>
      <w:rPr>
        <w:rFonts w:ascii="Wingdings" w:hAnsi="Wingdings" w:hint="default"/>
      </w:rPr>
    </w:lvl>
    <w:lvl w:ilvl="3" w:tplc="75166B2C">
      <w:start w:val="1"/>
      <w:numFmt w:val="bullet"/>
      <w:lvlText w:val=""/>
      <w:lvlJc w:val="left"/>
      <w:pPr>
        <w:ind w:left="2880" w:hanging="360"/>
      </w:pPr>
      <w:rPr>
        <w:rFonts w:ascii="Symbol" w:hAnsi="Symbol" w:hint="default"/>
      </w:rPr>
    </w:lvl>
    <w:lvl w:ilvl="4" w:tplc="EFCACD44">
      <w:start w:val="1"/>
      <w:numFmt w:val="bullet"/>
      <w:lvlText w:val="o"/>
      <w:lvlJc w:val="left"/>
      <w:pPr>
        <w:ind w:left="3600" w:hanging="360"/>
      </w:pPr>
      <w:rPr>
        <w:rFonts w:ascii="Courier New" w:hAnsi="Courier New" w:hint="default"/>
      </w:rPr>
    </w:lvl>
    <w:lvl w:ilvl="5" w:tplc="3342B6D8">
      <w:start w:val="1"/>
      <w:numFmt w:val="bullet"/>
      <w:lvlText w:val=""/>
      <w:lvlJc w:val="left"/>
      <w:pPr>
        <w:ind w:left="4320" w:hanging="360"/>
      </w:pPr>
      <w:rPr>
        <w:rFonts w:ascii="Wingdings" w:hAnsi="Wingdings" w:hint="default"/>
      </w:rPr>
    </w:lvl>
    <w:lvl w:ilvl="6" w:tplc="28CEBFDA">
      <w:start w:val="1"/>
      <w:numFmt w:val="bullet"/>
      <w:lvlText w:val=""/>
      <w:lvlJc w:val="left"/>
      <w:pPr>
        <w:ind w:left="5040" w:hanging="360"/>
      </w:pPr>
      <w:rPr>
        <w:rFonts w:ascii="Symbol" w:hAnsi="Symbol" w:hint="default"/>
      </w:rPr>
    </w:lvl>
    <w:lvl w:ilvl="7" w:tplc="86982030">
      <w:start w:val="1"/>
      <w:numFmt w:val="bullet"/>
      <w:lvlText w:val="o"/>
      <w:lvlJc w:val="left"/>
      <w:pPr>
        <w:ind w:left="5760" w:hanging="360"/>
      </w:pPr>
      <w:rPr>
        <w:rFonts w:ascii="Courier New" w:hAnsi="Courier New" w:hint="default"/>
      </w:rPr>
    </w:lvl>
    <w:lvl w:ilvl="8" w:tplc="15EEBB1C">
      <w:start w:val="1"/>
      <w:numFmt w:val="bullet"/>
      <w:lvlText w:val=""/>
      <w:lvlJc w:val="left"/>
      <w:pPr>
        <w:ind w:left="6480" w:hanging="360"/>
      </w:pPr>
      <w:rPr>
        <w:rFonts w:ascii="Wingdings" w:hAnsi="Wingdings" w:hint="default"/>
      </w:rPr>
    </w:lvl>
  </w:abstractNum>
  <w:abstractNum w:abstractNumId="60" w15:restartNumberingAfterBreak="0">
    <w:nsid w:val="5C0B6C76"/>
    <w:multiLevelType w:val="hybridMultilevel"/>
    <w:tmpl w:val="48E608CA"/>
    <w:styleLink w:val="VENumberList"/>
    <w:lvl w:ilvl="0" w:tplc="D0BAE64A">
      <w:start w:val="1"/>
      <w:numFmt w:val="decimal"/>
      <w:lvlText w:val="%1"/>
      <w:lvlJc w:val="left"/>
      <w:pPr>
        <w:ind w:left="680" w:hanging="680"/>
      </w:pPr>
      <w:rPr>
        <w:rFonts w:hint="default"/>
      </w:rPr>
    </w:lvl>
    <w:lvl w:ilvl="1" w:tplc="4482A14C">
      <w:start w:val="1"/>
      <w:numFmt w:val="decimal"/>
      <w:lvlText w:val="%1.%2"/>
      <w:lvlJc w:val="left"/>
      <w:pPr>
        <w:ind w:left="680" w:hanging="680"/>
      </w:pPr>
      <w:rPr>
        <w:rFonts w:hint="default"/>
      </w:rPr>
    </w:lvl>
    <w:lvl w:ilvl="2" w:tplc="6CA20110">
      <w:start w:val="1"/>
      <w:numFmt w:val="decimal"/>
      <w:lvlText w:val="%1.%2.%3"/>
      <w:lvlJc w:val="left"/>
      <w:pPr>
        <w:ind w:left="680" w:hanging="680"/>
      </w:pPr>
      <w:rPr>
        <w:rFonts w:hint="default"/>
      </w:rPr>
    </w:lvl>
    <w:lvl w:ilvl="3" w:tplc="021066D0">
      <w:start w:val="1"/>
      <w:numFmt w:val="decimal"/>
      <w:lvlText w:val="(%4)"/>
      <w:lvlJc w:val="left"/>
      <w:pPr>
        <w:ind w:left="680" w:hanging="680"/>
      </w:pPr>
      <w:rPr>
        <w:rFonts w:hint="default"/>
      </w:rPr>
    </w:lvl>
    <w:lvl w:ilvl="4" w:tplc="93801A22">
      <w:start w:val="1"/>
      <w:numFmt w:val="lowerLetter"/>
      <w:lvlText w:val="(%5)"/>
      <w:lvlJc w:val="left"/>
      <w:pPr>
        <w:ind w:left="680" w:hanging="680"/>
      </w:pPr>
      <w:rPr>
        <w:rFonts w:hint="default"/>
      </w:rPr>
    </w:lvl>
    <w:lvl w:ilvl="5" w:tplc="114282B8">
      <w:start w:val="1"/>
      <w:numFmt w:val="lowerRoman"/>
      <w:lvlText w:val="(%6)"/>
      <w:lvlJc w:val="left"/>
      <w:pPr>
        <w:ind w:left="680" w:hanging="680"/>
      </w:pPr>
      <w:rPr>
        <w:rFonts w:hint="default"/>
      </w:rPr>
    </w:lvl>
    <w:lvl w:ilvl="6" w:tplc="7062EE20">
      <w:start w:val="1"/>
      <w:numFmt w:val="decimal"/>
      <w:lvlText w:val="%7."/>
      <w:lvlJc w:val="left"/>
      <w:pPr>
        <w:ind w:left="680" w:hanging="680"/>
      </w:pPr>
      <w:rPr>
        <w:rFonts w:hint="default"/>
      </w:rPr>
    </w:lvl>
    <w:lvl w:ilvl="7" w:tplc="FE7465CE">
      <w:start w:val="1"/>
      <w:numFmt w:val="lowerLetter"/>
      <w:lvlText w:val="%8."/>
      <w:lvlJc w:val="left"/>
      <w:pPr>
        <w:ind w:left="680" w:hanging="680"/>
      </w:pPr>
      <w:rPr>
        <w:rFonts w:hint="default"/>
      </w:rPr>
    </w:lvl>
    <w:lvl w:ilvl="8" w:tplc="E4981A6A">
      <w:start w:val="1"/>
      <w:numFmt w:val="lowerRoman"/>
      <w:lvlText w:val="%9."/>
      <w:lvlJc w:val="left"/>
      <w:pPr>
        <w:ind w:left="680" w:hanging="680"/>
      </w:pPr>
      <w:rPr>
        <w:rFonts w:hint="default"/>
      </w:rPr>
    </w:lvl>
  </w:abstractNum>
  <w:abstractNum w:abstractNumId="61" w15:restartNumberingAfterBreak="0">
    <w:nsid w:val="60056ACD"/>
    <w:multiLevelType w:val="hybridMultilevel"/>
    <w:tmpl w:val="FFFFFFFF"/>
    <w:lvl w:ilvl="0" w:tplc="17DEE71C">
      <w:start w:val="1"/>
      <w:numFmt w:val="bullet"/>
      <w:lvlText w:val=""/>
      <w:lvlJc w:val="left"/>
      <w:pPr>
        <w:ind w:left="720" w:hanging="360"/>
      </w:pPr>
      <w:rPr>
        <w:rFonts w:ascii="Symbol" w:hAnsi="Symbol" w:hint="default"/>
      </w:rPr>
    </w:lvl>
    <w:lvl w:ilvl="1" w:tplc="AFFCCF0E">
      <w:start w:val="1"/>
      <w:numFmt w:val="bullet"/>
      <w:lvlText w:val="o"/>
      <w:lvlJc w:val="left"/>
      <w:pPr>
        <w:ind w:left="1440" w:hanging="360"/>
      </w:pPr>
      <w:rPr>
        <w:rFonts w:ascii="Courier New" w:hAnsi="Courier New" w:hint="default"/>
      </w:rPr>
    </w:lvl>
    <w:lvl w:ilvl="2" w:tplc="C4045D72">
      <w:start w:val="1"/>
      <w:numFmt w:val="bullet"/>
      <w:lvlText w:val=""/>
      <w:lvlJc w:val="left"/>
      <w:pPr>
        <w:ind w:left="2160" w:hanging="360"/>
      </w:pPr>
      <w:rPr>
        <w:rFonts w:ascii="Wingdings" w:hAnsi="Wingdings" w:hint="default"/>
      </w:rPr>
    </w:lvl>
    <w:lvl w:ilvl="3" w:tplc="5FA01C68">
      <w:start w:val="1"/>
      <w:numFmt w:val="bullet"/>
      <w:lvlText w:val=""/>
      <w:lvlJc w:val="left"/>
      <w:pPr>
        <w:ind w:left="2880" w:hanging="360"/>
      </w:pPr>
      <w:rPr>
        <w:rFonts w:ascii="Symbol" w:hAnsi="Symbol" w:hint="default"/>
      </w:rPr>
    </w:lvl>
    <w:lvl w:ilvl="4" w:tplc="3D24E8FE">
      <w:start w:val="1"/>
      <w:numFmt w:val="bullet"/>
      <w:lvlText w:val="o"/>
      <w:lvlJc w:val="left"/>
      <w:pPr>
        <w:ind w:left="3600" w:hanging="360"/>
      </w:pPr>
      <w:rPr>
        <w:rFonts w:ascii="Courier New" w:hAnsi="Courier New" w:hint="default"/>
      </w:rPr>
    </w:lvl>
    <w:lvl w:ilvl="5" w:tplc="D81C4518">
      <w:start w:val="1"/>
      <w:numFmt w:val="bullet"/>
      <w:lvlText w:val=""/>
      <w:lvlJc w:val="left"/>
      <w:pPr>
        <w:ind w:left="4320" w:hanging="360"/>
      </w:pPr>
      <w:rPr>
        <w:rFonts w:ascii="Wingdings" w:hAnsi="Wingdings" w:hint="default"/>
      </w:rPr>
    </w:lvl>
    <w:lvl w:ilvl="6" w:tplc="F4FE43EC">
      <w:start w:val="1"/>
      <w:numFmt w:val="bullet"/>
      <w:lvlText w:val=""/>
      <w:lvlJc w:val="left"/>
      <w:pPr>
        <w:ind w:left="5040" w:hanging="360"/>
      </w:pPr>
      <w:rPr>
        <w:rFonts w:ascii="Symbol" w:hAnsi="Symbol" w:hint="default"/>
      </w:rPr>
    </w:lvl>
    <w:lvl w:ilvl="7" w:tplc="1CCABB26">
      <w:start w:val="1"/>
      <w:numFmt w:val="bullet"/>
      <w:lvlText w:val="o"/>
      <w:lvlJc w:val="left"/>
      <w:pPr>
        <w:ind w:left="5760" w:hanging="360"/>
      </w:pPr>
      <w:rPr>
        <w:rFonts w:ascii="Courier New" w:hAnsi="Courier New" w:hint="default"/>
      </w:rPr>
    </w:lvl>
    <w:lvl w:ilvl="8" w:tplc="2F9E3C76">
      <w:start w:val="1"/>
      <w:numFmt w:val="bullet"/>
      <w:lvlText w:val=""/>
      <w:lvlJc w:val="left"/>
      <w:pPr>
        <w:ind w:left="6480" w:hanging="360"/>
      </w:pPr>
      <w:rPr>
        <w:rFonts w:ascii="Wingdings" w:hAnsi="Wingdings" w:hint="default"/>
      </w:rPr>
    </w:lvl>
  </w:abstractNum>
  <w:abstractNum w:abstractNumId="62" w15:restartNumberingAfterBreak="0">
    <w:nsid w:val="60D8083B"/>
    <w:multiLevelType w:val="hybridMultilevel"/>
    <w:tmpl w:val="FFFFFFFF"/>
    <w:lvl w:ilvl="0" w:tplc="DB780742">
      <w:start w:val="1"/>
      <w:numFmt w:val="bullet"/>
      <w:lvlText w:val=""/>
      <w:lvlJc w:val="left"/>
      <w:pPr>
        <w:ind w:left="720" w:hanging="360"/>
      </w:pPr>
      <w:rPr>
        <w:rFonts w:ascii="Symbol" w:hAnsi="Symbol" w:hint="default"/>
      </w:rPr>
    </w:lvl>
    <w:lvl w:ilvl="1" w:tplc="AA7E0DC2">
      <w:start w:val="1"/>
      <w:numFmt w:val="bullet"/>
      <w:lvlText w:val="o"/>
      <w:lvlJc w:val="left"/>
      <w:pPr>
        <w:ind w:left="1440" w:hanging="360"/>
      </w:pPr>
      <w:rPr>
        <w:rFonts w:ascii="Courier New" w:hAnsi="Courier New" w:hint="default"/>
      </w:rPr>
    </w:lvl>
    <w:lvl w:ilvl="2" w:tplc="4152673A">
      <w:start w:val="1"/>
      <w:numFmt w:val="bullet"/>
      <w:lvlText w:val=""/>
      <w:lvlJc w:val="left"/>
      <w:pPr>
        <w:ind w:left="2160" w:hanging="360"/>
      </w:pPr>
      <w:rPr>
        <w:rFonts w:ascii="Wingdings" w:hAnsi="Wingdings" w:hint="default"/>
      </w:rPr>
    </w:lvl>
    <w:lvl w:ilvl="3" w:tplc="8F24EFAA">
      <w:start w:val="1"/>
      <w:numFmt w:val="bullet"/>
      <w:lvlText w:val=""/>
      <w:lvlJc w:val="left"/>
      <w:pPr>
        <w:ind w:left="2880" w:hanging="360"/>
      </w:pPr>
      <w:rPr>
        <w:rFonts w:ascii="Symbol" w:hAnsi="Symbol" w:hint="default"/>
      </w:rPr>
    </w:lvl>
    <w:lvl w:ilvl="4" w:tplc="094CF16E">
      <w:start w:val="1"/>
      <w:numFmt w:val="bullet"/>
      <w:lvlText w:val="o"/>
      <w:lvlJc w:val="left"/>
      <w:pPr>
        <w:ind w:left="3600" w:hanging="360"/>
      </w:pPr>
      <w:rPr>
        <w:rFonts w:ascii="Courier New" w:hAnsi="Courier New" w:hint="default"/>
      </w:rPr>
    </w:lvl>
    <w:lvl w:ilvl="5" w:tplc="8CE6B9C2">
      <w:start w:val="1"/>
      <w:numFmt w:val="bullet"/>
      <w:lvlText w:val=""/>
      <w:lvlJc w:val="left"/>
      <w:pPr>
        <w:ind w:left="4320" w:hanging="360"/>
      </w:pPr>
      <w:rPr>
        <w:rFonts w:ascii="Wingdings" w:hAnsi="Wingdings" w:hint="default"/>
      </w:rPr>
    </w:lvl>
    <w:lvl w:ilvl="6" w:tplc="E26850A0">
      <w:start w:val="1"/>
      <w:numFmt w:val="bullet"/>
      <w:lvlText w:val=""/>
      <w:lvlJc w:val="left"/>
      <w:pPr>
        <w:ind w:left="5040" w:hanging="360"/>
      </w:pPr>
      <w:rPr>
        <w:rFonts w:ascii="Symbol" w:hAnsi="Symbol" w:hint="default"/>
      </w:rPr>
    </w:lvl>
    <w:lvl w:ilvl="7" w:tplc="97C27980">
      <w:start w:val="1"/>
      <w:numFmt w:val="bullet"/>
      <w:lvlText w:val="o"/>
      <w:lvlJc w:val="left"/>
      <w:pPr>
        <w:ind w:left="5760" w:hanging="360"/>
      </w:pPr>
      <w:rPr>
        <w:rFonts w:ascii="Courier New" w:hAnsi="Courier New" w:hint="default"/>
      </w:rPr>
    </w:lvl>
    <w:lvl w:ilvl="8" w:tplc="9CFC16D8">
      <w:start w:val="1"/>
      <w:numFmt w:val="bullet"/>
      <w:lvlText w:val=""/>
      <w:lvlJc w:val="left"/>
      <w:pPr>
        <w:ind w:left="6480" w:hanging="360"/>
      </w:pPr>
      <w:rPr>
        <w:rFonts w:ascii="Wingdings" w:hAnsi="Wingdings" w:hint="default"/>
      </w:rPr>
    </w:lvl>
  </w:abstractNum>
  <w:abstractNum w:abstractNumId="63" w15:restartNumberingAfterBreak="0">
    <w:nsid w:val="632300B8"/>
    <w:multiLevelType w:val="hybridMultilevel"/>
    <w:tmpl w:val="C5ECA7CA"/>
    <w:lvl w:ilvl="0" w:tplc="AE28CEDE">
      <w:numFmt w:val="bullet"/>
      <w:lvlText w:val="-"/>
      <w:lvlJc w:val="left"/>
      <w:pPr>
        <w:ind w:left="390" w:hanging="360"/>
      </w:pPr>
      <w:rPr>
        <w:rFonts w:ascii="Calibri Light" w:eastAsiaTheme="minorHAnsi" w:hAnsi="Calibri Light" w:cs="Calibri Light" w:hint="default"/>
        <w:sz w:val="16"/>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64" w15:restartNumberingAfterBreak="0">
    <w:nsid w:val="64525F96"/>
    <w:multiLevelType w:val="hybridMultilevel"/>
    <w:tmpl w:val="FFFFFFFF"/>
    <w:lvl w:ilvl="0" w:tplc="AECAF590">
      <w:start w:val="1"/>
      <w:numFmt w:val="bullet"/>
      <w:lvlText w:val=""/>
      <w:lvlJc w:val="left"/>
      <w:pPr>
        <w:ind w:left="720" w:hanging="360"/>
      </w:pPr>
      <w:rPr>
        <w:rFonts w:ascii="Symbol" w:hAnsi="Symbol" w:hint="default"/>
      </w:rPr>
    </w:lvl>
    <w:lvl w:ilvl="1" w:tplc="4D32C9A8">
      <w:start w:val="1"/>
      <w:numFmt w:val="bullet"/>
      <w:lvlText w:val="o"/>
      <w:lvlJc w:val="left"/>
      <w:pPr>
        <w:ind w:left="1440" w:hanging="360"/>
      </w:pPr>
      <w:rPr>
        <w:rFonts w:ascii="Courier New" w:hAnsi="Courier New" w:hint="default"/>
      </w:rPr>
    </w:lvl>
    <w:lvl w:ilvl="2" w:tplc="D0E21676">
      <w:start w:val="1"/>
      <w:numFmt w:val="bullet"/>
      <w:lvlText w:val=""/>
      <w:lvlJc w:val="left"/>
      <w:pPr>
        <w:ind w:left="2160" w:hanging="360"/>
      </w:pPr>
      <w:rPr>
        <w:rFonts w:ascii="Wingdings" w:hAnsi="Wingdings" w:hint="default"/>
      </w:rPr>
    </w:lvl>
    <w:lvl w:ilvl="3" w:tplc="31666C26">
      <w:start w:val="1"/>
      <w:numFmt w:val="bullet"/>
      <w:lvlText w:val=""/>
      <w:lvlJc w:val="left"/>
      <w:pPr>
        <w:ind w:left="2880" w:hanging="360"/>
      </w:pPr>
      <w:rPr>
        <w:rFonts w:ascii="Symbol" w:hAnsi="Symbol" w:hint="default"/>
      </w:rPr>
    </w:lvl>
    <w:lvl w:ilvl="4" w:tplc="4A5AD1F2">
      <w:start w:val="1"/>
      <w:numFmt w:val="bullet"/>
      <w:lvlText w:val="o"/>
      <w:lvlJc w:val="left"/>
      <w:pPr>
        <w:ind w:left="3600" w:hanging="360"/>
      </w:pPr>
      <w:rPr>
        <w:rFonts w:ascii="Courier New" w:hAnsi="Courier New" w:hint="default"/>
      </w:rPr>
    </w:lvl>
    <w:lvl w:ilvl="5" w:tplc="C616B1FA">
      <w:start w:val="1"/>
      <w:numFmt w:val="bullet"/>
      <w:lvlText w:val=""/>
      <w:lvlJc w:val="left"/>
      <w:pPr>
        <w:ind w:left="4320" w:hanging="360"/>
      </w:pPr>
      <w:rPr>
        <w:rFonts w:ascii="Wingdings" w:hAnsi="Wingdings" w:hint="default"/>
      </w:rPr>
    </w:lvl>
    <w:lvl w:ilvl="6" w:tplc="3C92F9C4">
      <w:start w:val="1"/>
      <w:numFmt w:val="bullet"/>
      <w:lvlText w:val=""/>
      <w:lvlJc w:val="left"/>
      <w:pPr>
        <w:ind w:left="5040" w:hanging="360"/>
      </w:pPr>
      <w:rPr>
        <w:rFonts w:ascii="Symbol" w:hAnsi="Symbol" w:hint="default"/>
      </w:rPr>
    </w:lvl>
    <w:lvl w:ilvl="7" w:tplc="9188AB2E">
      <w:start w:val="1"/>
      <w:numFmt w:val="bullet"/>
      <w:lvlText w:val="o"/>
      <w:lvlJc w:val="left"/>
      <w:pPr>
        <w:ind w:left="5760" w:hanging="360"/>
      </w:pPr>
      <w:rPr>
        <w:rFonts w:ascii="Courier New" w:hAnsi="Courier New" w:hint="default"/>
      </w:rPr>
    </w:lvl>
    <w:lvl w:ilvl="8" w:tplc="80CA471A">
      <w:start w:val="1"/>
      <w:numFmt w:val="bullet"/>
      <w:lvlText w:val=""/>
      <w:lvlJc w:val="left"/>
      <w:pPr>
        <w:ind w:left="6480" w:hanging="360"/>
      </w:pPr>
      <w:rPr>
        <w:rFonts w:ascii="Wingdings" w:hAnsi="Wingdings" w:hint="default"/>
      </w:rPr>
    </w:lvl>
  </w:abstractNum>
  <w:abstractNum w:abstractNumId="65" w15:restartNumberingAfterBreak="0">
    <w:nsid w:val="652A3B60"/>
    <w:multiLevelType w:val="hybridMultilevel"/>
    <w:tmpl w:val="392EFD02"/>
    <w:lvl w:ilvl="0" w:tplc="7D769B7A">
      <w:start w:val="1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6D3AE6"/>
    <w:multiLevelType w:val="hybridMultilevel"/>
    <w:tmpl w:val="B64E5FA6"/>
    <w:lvl w:ilvl="0" w:tplc="AA561414">
      <w:start w:val="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8C438C"/>
    <w:multiLevelType w:val="hybridMultilevel"/>
    <w:tmpl w:val="FFFFFFFF"/>
    <w:lvl w:ilvl="0" w:tplc="1898DAE0">
      <w:start w:val="1"/>
      <w:numFmt w:val="bullet"/>
      <w:lvlText w:val=""/>
      <w:lvlJc w:val="left"/>
      <w:pPr>
        <w:ind w:left="720" w:hanging="360"/>
      </w:pPr>
      <w:rPr>
        <w:rFonts w:ascii="Symbol" w:hAnsi="Symbol" w:hint="default"/>
      </w:rPr>
    </w:lvl>
    <w:lvl w:ilvl="1" w:tplc="77B8406E">
      <w:start w:val="1"/>
      <w:numFmt w:val="bullet"/>
      <w:lvlText w:val="o"/>
      <w:lvlJc w:val="left"/>
      <w:pPr>
        <w:ind w:left="1440" w:hanging="360"/>
      </w:pPr>
      <w:rPr>
        <w:rFonts w:ascii="Courier New" w:hAnsi="Courier New" w:hint="default"/>
      </w:rPr>
    </w:lvl>
    <w:lvl w:ilvl="2" w:tplc="36A84740">
      <w:start w:val="1"/>
      <w:numFmt w:val="bullet"/>
      <w:lvlText w:val=""/>
      <w:lvlJc w:val="left"/>
      <w:pPr>
        <w:ind w:left="2160" w:hanging="360"/>
      </w:pPr>
      <w:rPr>
        <w:rFonts w:ascii="Wingdings" w:hAnsi="Wingdings" w:hint="default"/>
      </w:rPr>
    </w:lvl>
    <w:lvl w:ilvl="3" w:tplc="DF0C75CE">
      <w:start w:val="1"/>
      <w:numFmt w:val="bullet"/>
      <w:lvlText w:val=""/>
      <w:lvlJc w:val="left"/>
      <w:pPr>
        <w:ind w:left="2880" w:hanging="360"/>
      </w:pPr>
      <w:rPr>
        <w:rFonts w:ascii="Symbol" w:hAnsi="Symbol" w:hint="default"/>
      </w:rPr>
    </w:lvl>
    <w:lvl w:ilvl="4" w:tplc="0390FB10">
      <w:start w:val="1"/>
      <w:numFmt w:val="bullet"/>
      <w:lvlText w:val="o"/>
      <w:lvlJc w:val="left"/>
      <w:pPr>
        <w:ind w:left="3600" w:hanging="360"/>
      </w:pPr>
      <w:rPr>
        <w:rFonts w:ascii="Courier New" w:hAnsi="Courier New" w:hint="default"/>
      </w:rPr>
    </w:lvl>
    <w:lvl w:ilvl="5" w:tplc="33FA7B66">
      <w:start w:val="1"/>
      <w:numFmt w:val="bullet"/>
      <w:lvlText w:val=""/>
      <w:lvlJc w:val="left"/>
      <w:pPr>
        <w:ind w:left="4320" w:hanging="360"/>
      </w:pPr>
      <w:rPr>
        <w:rFonts w:ascii="Wingdings" w:hAnsi="Wingdings" w:hint="default"/>
      </w:rPr>
    </w:lvl>
    <w:lvl w:ilvl="6" w:tplc="872057EE">
      <w:start w:val="1"/>
      <w:numFmt w:val="bullet"/>
      <w:lvlText w:val=""/>
      <w:lvlJc w:val="left"/>
      <w:pPr>
        <w:ind w:left="5040" w:hanging="360"/>
      </w:pPr>
      <w:rPr>
        <w:rFonts w:ascii="Symbol" w:hAnsi="Symbol" w:hint="default"/>
      </w:rPr>
    </w:lvl>
    <w:lvl w:ilvl="7" w:tplc="9B20881A">
      <w:start w:val="1"/>
      <w:numFmt w:val="bullet"/>
      <w:lvlText w:val="o"/>
      <w:lvlJc w:val="left"/>
      <w:pPr>
        <w:ind w:left="5760" w:hanging="360"/>
      </w:pPr>
      <w:rPr>
        <w:rFonts w:ascii="Courier New" w:hAnsi="Courier New" w:hint="default"/>
      </w:rPr>
    </w:lvl>
    <w:lvl w:ilvl="8" w:tplc="E136895E">
      <w:start w:val="1"/>
      <w:numFmt w:val="bullet"/>
      <w:lvlText w:val=""/>
      <w:lvlJc w:val="left"/>
      <w:pPr>
        <w:ind w:left="6480" w:hanging="360"/>
      </w:pPr>
      <w:rPr>
        <w:rFonts w:ascii="Wingdings" w:hAnsi="Wingdings" w:hint="default"/>
      </w:rPr>
    </w:lvl>
  </w:abstractNum>
  <w:abstractNum w:abstractNumId="68" w15:restartNumberingAfterBreak="0">
    <w:nsid w:val="66CB58A0"/>
    <w:multiLevelType w:val="hybridMultilevel"/>
    <w:tmpl w:val="FFFFFFFF"/>
    <w:lvl w:ilvl="0" w:tplc="603C68E8">
      <w:start w:val="1"/>
      <w:numFmt w:val="bullet"/>
      <w:lvlText w:val=""/>
      <w:lvlJc w:val="left"/>
      <w:pPr>
        <w:ind w:left="720" w:hanging="360"/>
      </w:pPr>
      <w:rPr>
        <w:rFonts w:ascii="Symbol" w:hAnsi="Symbol" w:hint="default"/>
      </w:rPr>
    </w:lvl>
    <w:lvl w:ilvl="1" w:tplc="EC60AA5E">
      <w:start w:val="1"/>
      <w:numFmt w:val="bullet"/>
      <w:lvlText w:val="o"/>
      <w:lvlJc w:val="left"/>
      <w:pPr>
        <w:ind w:left="1440" w:hanging="360"/>
      </w:pPr>
      <w:rPr>
        <w:rFonts w:ascii="Courier New" w:hAnsi="Courier New" w:hint="default"/>
      </w:rPr>
    </w:lvl>
    <w:lvl w:ilvl="2" w:tplc="62061DD4">
      <w:start w:val="1"/>
      <w:numFmt w:val="bullet"/>
      <w:lvlText w:val=""/>
      <w:lvlJc w:val="left"/>
      <w:pPr>
        <w:ind w:left="2160" w:hanging="360"/>
      </w:pPr>
      <w:rPr>
        <w:rFonts w:ascii="Wingdings" w:hAnsi="Wingdings" w:hint="default"/>
      </w:rPr>
    </w:lvl>
    <w:lvl w:ilvl="3" w:tplc="B8B8EAC8">
      <w:start w:val="1"/>
      <w:numFmt w:val="bullet"/>
      <w:lvlText w:val=""/>
      <w:lvlJc w:val="left"/>
      <w:pPr>
        <w:ind w:left="2880" w:hanging="360"/>
      </w:pPr>
      <w:rPr>
        <w:rFonts w:ascii="Symbol" w:hAnsi="Symbol" w:hint="default"/>
      </w:rPr>
    </w:lvl>
    <w:lvl w:ilvl="4" w:tplc="BCC8FDA4">
      <w:start w:val="1"/>
      <w:numFmt w:val="bullet"/>
      <w:lvlText w:val="o"/>
      <w:lvlJc w:val="left"/>
      <w:pPr>
        <w:ind w:left="3600" w:hanging="360"/>
      </w:pPr>
      <w:rPr>
        <w:rFonts w:ascii="Courier New" w:hAnsi="Courier New" w:hint="default"/>
      </w:rPr>
    </w:lvl>
    <w:lvl w:ilvl="5" w:tplc="1E7271E2">
      <w:start w:val="1"/>
      <w:numFmt w:val="bullet"/>
      <w:lvlText w:val=""/>
      <w:lvlJc w:val="left"/>
      <w:pPr>
        <w:ind w:left="4320" w:hanging="360"/>
      </w:pPr>
      <w:rPr>
        <w:rFonts w:ascii="Wingdings" w:hAnsi="Wingdings" w:hint="default"/>
      </w:rPr>
    </w:lvl>
    <w:lvl w:ilvl="6" w:tplc="53DEEE48">
      <w:start w:val="1"/>
      <w:numFmt w:val="bullet"/>
      <w:lvlText w:val=""/>
      <w:lvlJc w:val="left"/>
      <w:pPr>
        <w:ind w:left="5040" w:hanging="360"/>
      </w:pPr>
      <w:rPr>
        <w:rFonts w:ascii="Symbol" w:hAnsi="Symbol" w:hint="default"/>
      </w:rPr>
    </w:lvl>
    <w:lvl w:ilvl="7" w:tplc="E4760844">
      <w:start w:val="1"/>
      <w:numFmt w:val="bullet"/>
      <w:lvlText w:val="o"/>
      <w:lvlJc w:val="left"/>
      <w:pPr>
        <w:ind w:left="5760" w:hanging="360"/>
      </w:pPr>
      <w:rPr>
        <w:rFonts w:ascii="Courier New" w:hAnsi="Courier New" w:hint="default"/>
      </w:rPr>
    </w:lvl>
    <w:lvl w:ilvl="8" w:tplc="66E6F2C8">
      <w:start w:val="1"/>
      <w:numFmt w:val="bullet"/>
      <w:lvlText w:val=""/>
      <w:lvlJc w:val="left"/>
      <w:pPr>
        <w:ind w:left="6480" w:hanging="360"/>
      </w:pPr>
      <w:rPr>
        <w:rFonts w:ascii="Wingdings" w:hAnsi="Wingdings" w:hint="default"/>
      </w:rPr>
    </w:lvl>
  </w:abstractNum>
  <w:abstractNum w:abstractNumId="69" w15:restartNumberingAfterBreak="0">
    <w:nsid w:val="672A1072"/>
    <w:multiLevelType w:val="hybridMultilevel"/>
    <w:tmpl w:val="23C25170"/>
    <w:lvl w:ilvl="0" w:tplc="AA561414">
      <w:start w:val="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7557FB8"/>
    <w:multiLevelType w:val="hybridMultilevel"/>
    <w:tmpl w:val="FFFFFFFF"/>
    <w:lvl w:ilvl="0" w:tplc="136678CC">
      <w:start w:val="1"/>
      <w:numFmt w:val="bullet"/>
      <w:lvlText w:val=""/>
      <w:lvlJc w:val="left"/>
      <w:pPr>
        <w:ind w:left="720" w:hanging="360"/>
      </w:pPr>
      <w:rPr>
        <w:rFonts w:ascii="Symbol" w:hAnsi="Symbol" w:hint="default"/>
      </w:rPr>
    </w:lvl>
    <w:lvl w:ilvl="1" w:tplc="AE72EB3A">
      <w:start w:val="1"/>
      <w:numFmt w:val="bullet"/>
      <w:lvlText w:val="o"/>
      <w:lvlJc w:val="left"/>
      <w:pPr>
        <w:ind w:left="1440" w:hanging="360"/>
      </w:pPr>
      <w:rPr>
        <w:rFonts w:ascii="Courier New" w:hAnsi="Courier New" w:hint="default"/>
      </w:rPr>
    </w:lvl>
    <w:lvl w:ilvl="2" w:tplc="B8AE7542">
      <w:start w:val="1"/>
      <w:numFmt w:val="bullet"/>
      <w:lvlText w:val=""/>
      <w:lvlJc w:val="left"/>
      <w:pPr>
        <w:ind w:left="2160" w:hanging="360"/>
      </w:pPr>
      <w:rPr>
        <w:rFonts w:ascii="Wingdings" w:hAnsi="Wingdings" w:hint="default"/>
      </w:rPr>
    </w:lvl>
    <w:lvl w:ilvl="3" w:tplc="E2EE54D6">
      <w:start w:val="1"/>
      <w:numFmt w:val="bullet"/>
      <w:lvlText w:val=""/>
      <w:lvlJc w:val="left"/>
      <w:pPr>
        <w:ind w:left="2880" w:hanging="360"/>
      </w:pPr>
      <w:rPr>
        <w:rFonts w:ascii="Symbol" w:hAnsi="Symbol" w:hint="default"/>
      </w:rPr>
    </w:lvl>
    <w:lvl w:ilvl="4" w:tplc="2A10FA1E">
      <w:start w:val="1"/>
      <w:numFmt w:val="bullet"/>
      <w:lvlText w:val="o"/>
      <w:lvlJc w:val="left"/>
      <w:pPr>
        <w:ind w:left="3600" w:hanging="360"/>
      </w:pPr>
      <w:rPr>
        <w:rFonts w:ascii="Courier New" w:hAnsi="Courier New" w:hint="default"/>
      </w:rPr>
    </w:lvl>
    <w:lvl w:ilvl="5" w:tplc="0B52B224">
      <w:start w:val="1"/>
      <w:numFmt w:val="bullet"/>
      <w:lvlText w:val=""/>
      <w:lvlJc w:val="left"/>
      <w:pPr>
        <w:ind w:left="4320" w:hanging="360"/>
      </w:pPr>
      <w:rPr>
        <w:rFonts w:ascii="Wingdings" w:hAnsi="Wingdings" w:hint="default"/>
      </w:rPr>
    </w:lvl>
    <w:lvl w:ilvl="6" w:tplc="A72E2F9A">
      <w:start w:val="1"/>
      <w:numFmt w:val="bullet"/>
      <w:lvlText w:val=""/>
      <w:lvlJc w:val="left"/>
      <w:pPr>
        <w:ind w:left="5040" w:hanging="360"/>
      </w:pPr>
      <w:rPr>
        <w:rFonts w:ascii="Symbol" w:hAnsi="Symbol" w:hint="default"/>
      </w:rPr>
    </w:lvl>
    <w:lvl w:ilvl="7" w:tplc="8150774C">
      <w:start w:val="1"/>
      <w:numFmt w:val="bullet"/>
      <w:lvlText w:val="o"/>
      <w:lvlJc w:val="left"/>
      <w:pPr>
        <w:ind w:left="5760" w:hanging="360"/>
      </w:pPr>
      <w:rPr>
        <w:rFonts w:ascii="Courier New" w:hAnsi="Courier New" w:hint="default"/>
      </w:rPr>
    </w:lvl>
    <w:lvl w:ilvl="8" w:tplc="28E8C3F0">
      <w:start w:val="1"/>
      <w:numFmt w:val="bullet"/>
      <w:lvlText w:val=""/>
      <w:lvlJc w:val="left"/>
      <w:pPr>
        <w:ind w:left="6480" w:hanging="360"/>
      </w:pPr>
      <w:rPr>
        <w:rFonts w:ascii="Wingdings" w:hAnsi="Wingdings" w:hint="default"/>
      </w:rPr>
    </w:lvl>
  </w:abstractNum>
  <w:abstractNum w:abstractNumId="71" w15:restartNumberingAfterBreak="0">
    <w:nsid w:val="6D896D94"/>
    <w:multiLevelType w:val="hybridMultilevel"/>
    <w:tmpl w:val="3D52E88E"/>
    <w:lvl w:ilvl="0" w:tplc="AB869F50">
      <w:start w:val="1"/>
      <w:numFmt w:val="bullet"/>
      <w:lvlText w:val=""/>
      <w:lvlJc w:val="left"/>
      <w:pPr>
        <w:ind w:left="360" w:hanging="360"/>
      </w:pPr>
      <w:rPr>
        <w:rFonts w:ascii="Symbol" w:hAnsi="Symbol" w:hint="default"/>
        <w:b/>
        <w:color w:val="00BFD6" w:themeColor="accent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72" w15:restartNumberingAfterBreak="0">
    <w:nsid w:val="6EA913D0"/>
    <w:multiLevelType w:val="hybridMultilevel"/>
    <w:tmpl w:val="FFFFFFFF"/>
    <w:lvl w:ilvl="0" w:tplc="952E6CEC">
      <w:start w:val="1"/>
      <w:numFmt w:val="bullet"/>
      <w:lvlText w:val=""/>
      <w:lvlJc w:val="left"/>
      <w:pPr>
        <w:ind w:left="720" w:hanging="360"/>
      </w:pPr>
      <w:rPr>
        <w:rFonts w:ascii="Symbol" w:hAnsi="Symbol" w:hint="default"/>
      </w:rPr>
    </w:lvl>
    <w:lvl w:ilvl="1" w:tplc="3578A056">
      <w:start w:val="1"/>
      <w:numFmt w:val="bullet"/>
      <w:lvlText w:val="o"/>
      <w:lvlJc w:val="left"/>
      <w:pPr>
        <w:ind w:left="1440" w:hanging="360"/>
      </w:pPr>
      <w:rPr>
        <w:rFonts w:ascii="Courier New" w:hAnsi="Courier New" w:hint="default"/>
      </w:rPr>
    </w:lvl>
    <w:lvl w:ilvl="2" w:tplc="8EBAFC68">
      <w:start w:val="1"/>
      <w:numFmt w:val="bullet"/>
      <w:lvlText w:val=""/>
      <w:lvlJc w:val="left"/>
      <w:pPr>
        <w:ind w:left="2160" w:hanging="360"/>
      </w:pPr>
      <w:rPr>
        <w:rFonts w:ascii="Wingdings" w:hAnsi="Wingdings" w:hint="default"/>
      </w:rPr>
    </w:lvl>
    <w:lvl w:ilvl="3" w:tplc="AFA03C50">
      <w:start w:val="1"/>
      <w:numFmt w:val="bullet"/>
      <w:lvlText w:val=""/>
      <w:lvlJc w:val="left"/>
      <w:pPr>
        <w:ind w:left="2880" w:hanging="360"/>
      </w:pPr>
      <w:rPr>
        <w:rFonts w:ascii="Symbol" w:hAnsi="Symbol" w:hint="default"/>
      </w:rPr>
    </w:lvl>
    <w:lvl w:ilvl="4" w:tplc="379CE95A">
      <w:start w:val="1"/>
      <w:numFmt w:val="bullet"/>
      <w:lvlText w:val="o"/>
      <w:lvlJc w:val="left"/>
      <w:pPr>
        <w:ind w:left="3600" w:hanging="360"/>
      </w:pPr>
      <w:rPr>
        <w:rFonts w:ascii="Courier New" w:hAnsi="Courier New" w:hint="default"/>
      </w:rPr>
    </w:lvl>
    <w:lvl w:ilvl="5" w:tplc="A0CA003C">
      <w:start w:val="1"/>
      <w:numFmt w:val="bullet"/>
      <w:lvlText w:val=""/>
      <w:lvlJc w:val="left"/>
      <w:pPr>
        <w:ind w:left="4320" w:hanging="360"/>
      </w:pPr>
      <w:rPr>
        <w:rFonts w:ascii="Wingdings" w:hAnsi="Wingdings" w:hint="default"/>
      </w:rPr>
    </w:lvl>
    <w:lvl w:ilvl="6" w:tplc="6D365132">
      <w:start w:val="1"/>
      <w:numFmt w:val="bullet"/>
      <w:lvlText w:val=""/>
      <w:lvlJc w:val="left"/>
      <w:pPr>
        <w:ind w:left="5040" w:hanging="360"/>
      </w:pPr>
      <w:rPr>
        <w:rFonts w:ascii="Symbol" w:hAnsi="Symbol" w:hint="default"/>
      </w:rPr>
    </w:lvl>
    <w:lvl w:ilvl="7" w:tplc="43185162">
      <w:start w:val="1"/>
      <w:numFmt w:val="bullet"/>
      <w:lvlText w:val="o"/>
      <w:lvlJc w:val="left"/>
      <w:pPr>
        <w:ind w:left="5760" w:hanging="360"/>
      </w:pPr>
      <w:rPr>
        <w:rFonts w:ascii="Courier New" w:hAnsi="Courier New" w:hint="default"/>
      </w:rPr>
    </w:lvl>
    <w:lvl w:ilvl="8" w:tplc="9B708D36">
      <w:start w:val="1"/>
      <w:numFmt w:val="bullet"/>
      <w:lvlText w:val=""/>
      <w:lvlJc w:val="left"/>
      <w:pPr>
        <w:ind w:left="6480" w:hanging="360"/>
      </w:pPr>
      <w:rPr>
        <w:rFonts w:ascii="Wingdings" w:hAnsi="Wingdings" w:hint="default"/>
      </w:rPr>
    </w:lvl>
  </w:abstractNum>
  <w:abstractNum w:abstractNumId="73" w15:restartNumberingAfterBreak="0">
    <w:nsid w:val="71C30655"/>
    <w:multiLevelType w:val="hybridMultilevel"/>
    <w:tmpl w:val="55FABC0C"/>
    <w:styleLink w:val="111111"/>
    <w:lvl w:ilvl="0" w:tplc="C9ECF8A4">
      <w:start w:val="1"/>
      <w:numFmt w:val="bullet"/>
      <w:pStyle w:val="BoxBullet"/>
      <w:lvlText w:val="●"/>
      <w:lvlJc w:val="left"/>
      <w:pPr>
        <w:ind w:left="1060" w:hanging="360"/>
      </w:pPr>
      <w:rPr>
        <w:rFonts w:ascii="Calibri Light" w:hAnsi="Calibri Light" w:hint="default"/>
        <w:b w:val="0"/>
        <w:color w:val="FFFFFF" w:themeColor="background1"/>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4" w15:restartNumberingAfterBreak="0">
    <w:nsid w:val="731D76E7"/>
    <w:multiLevelType w:val="hybridMultilevel"/>
    <w:tmpl w:val="8132E234"/>
    <w:styleLink w:val="VEHeadings"/>
    <w:lvl w:ilvl="0" w:tplc="1144B6F0">
      <w:start w:val="1"/>
      <w:numFmt w:val="decimal"/>
      <w:lvlText w:val="%1"/>
      <w:lvlJc w:val="left"/>
      <w:pPr>
        <w:ind w:left="680" w:hanging="680"/>
      </w:pPr>
      <w:rPr>
        <w:rFonts w:hint="default"/>
      </w:rPr>
    </w:lvl>
    <w:lvl w:ilvl="1" w:tplc="B5865284">
      <w:start w:val="1"/>
      <w:numFmt w:val="decimal"/>
      <w:lvlText w:val="%1.%2"/>
      <w:lvlJc w:val="left"/>
      <w:pPr>
        <w:ind w:left="680" w:hanging="680"/>
      </w:pPr>
      <w:rPr>
        <w:rFonts w:hint="default"/>
      </w:rPr>
    </w:lvl>
    <w:lvl w:ilvl="2" w:tplc="198C888C">
      <w:start w:val="1"/>
      <w:numFmt w:val="decimal"/>
      <w:lvlText w:val="%1.%2.%3"/>
      <w:lvlJc w:val="left"/>
      <w:pPr>
        <w:ind w:left="680" w:hanging="680"/>
      </w:pPr>
      <w:rPr>
        <w:rFonts w:hint="default"/>
      </w:rPr>
    </w:lvl>
    <w:lvl w:ilvl="3" w:tplc="EFDC4DBA">
      <w:start w:val="1"/>
      <w:numFmt w:val="decimal"/>
      <w:lvlText w:val="(%4)"/>
      <w:lvlJc w:val="left"/>
      <w:pPr>
        <w:ind w:left="680" w:hanging="680"/>
      </w:pPr>
      <w:rPr>
        <w:rFonts w:hint="default"/>
      </w:rPr>
    </w:lvl>
    <w:lvl w:ilvl="4" w:tplc="6FD26964">
      <w:start w:val="1"/>
      <w:numFmt w:val="lowerLetter"/>
      <w:lvlText w:val="(%5)"/>
      <w:lvlJc w:val="left"/>
      <w:pPr>
        <w:ind w:left="680" w:hanging="680"/>
      </w:pPr>
      <w:rPr>
        <w:rFonts w:hint="default"/>
      </w:rPr>
    </w:lvl>
    <w:lvl w:ilvl="5" w:tplc="929E23B8">
      <w:start w:val="1"/>
      <w:numFmt w:val="lowerRoman"/>
      <w:lvlText w:val="(%6)"/>
      <w:lvlJc w:val="left"/>
      <w:pPr>
        <w:ind w:left="680" w:hanging="680"/>
      </w:pPr>
      <w:rPr>
        <w:rFonts w:hint="default"/>
      </w:rPr>
    </w:lvl>
    <w:lvl w:ilvl="6" w:tplc="935251DE">
      <w:start w:val="1"/>
      <w:numFmt w:val="decimal"/>
      <w:lvlText w:val="%7."/>
      <w:lvlJc w:val="left"/>
      <w:pPr>
        <w:ind w:left="680" w:hanging="680"/>
      </w:pPr>
      <w:rPr>
        <w:rFonts w:hint="default"/>
      </w:rPr>
    </w:lvl>
    <w:lvl w:ilvl="7" w:tplc="0D302794">
      <w:start w:val="1"/>
      <w:numFmt w:val="lowerLetter"/>
      <w:lvlText w:val="%8."/>
      <w:lvlJc w:val="left"/>
      <w:pPr>
        <w:ind w:left="680" w:hanging="680"/>
      </w:pPr>
      <w:rPr>
        <w:rFonts w:hint="default"/>
      </w:rPr>
    </w:lvl>
    <w:lvl w:ilvl="8" w:tplc="DA6CDDA2">
      <w:start w:val="1"/>
      <w:numFmt w:val="lowerRoman"/>
      <w:lvlText w:val="%9."/>
      <w:lvlJc w:val="left"/>
      <w:pPr>
        <w:ind w:left="680" w:hanging="680"/>
      </w:pPr>
      <w:rPr>
        <w:rFonts w:hint="default"/>
      </w:rPr>
    </w:lvl>
  </w:abstractNum>
  <w:abstractNum w:abstractNumId="75" w15:restartNumberingAfterBreak="0">
    <w:nsid w:val="73A55A47"/>
    <w:multiLevelType w:val="hybridMultilevel"/>
    <w:tmpl w:val="FFFFFFFF"/>
    <w:lvl w:ilvl="0" w:tplc="4D36692A">
      <w:start w:val="1"/>
      <w:numFmt w:val="bullet"/>
      <w:lvlText w:val=""/>
      <w:lvlJc w:val="left"/>
      <w:pPr>
        <w:ind w:left="720" w:hanging="360"/>
      </w:pPr>
      <w:rPr>
        <w:rFonts w:ascii="Symbol" w:hAnsi="Symbol" w:hint="default"/>
      </w:rPr>
    </w:lvl>
    <w:lvl w:ilvl="1" w:tplc="DD280AEC">
      <w:start w:val="1"/>
      <w:numFmt w:val="bullet"/>
      <w:lvlText w:val="o"/>
      <w:lvlJc w:val="left"/>
      <w:pPr>
        <w:ind w:left="1440" w:hanging="360"/>
      </w:pPr>
      <w:rPr>
        <w:rFonts w:ascii="Courier New" w:hAnsi="Courier New" w:hint="default"/>
      </w:rPr>
    </w:lvl>
    <w:lvl w:ilvl="2" w:tplc="7376E3B8">
      <w:start w:val="1"/>
      <w:numFmt w:val="bullet"/>
      <w:lvlText w:val=""/>
      <w:lvlJc w:val="left"/>
      <w:pPr>
        <w:ind w:left="2160" w:hanging="360"/>
      </w:pPr>
      <w:rPr>
        <w:rFonts w:ascii="Wingdings" w:hAnsi="Wingdings" w:hint="default"/>
      </w:rPr>
    </w:lvl>
    <w:lvl w:ilvl="3" w:tplc="C2F02126">
      <w:start w:val="1"/>
      <w:numFmt w:val="bullet"/>
      <w:lvlText w:val=""/>
      <w:lvlJc w:val="left"/>
      <w:pPr>
        <w:ind w:left="2880" w:hanging="360"/>
      </w:pPr>
      <w:rPr>
        <w:rFonts w:ascii="Symbol" w:hAnsi="Symbol" w:hint="default"/>
      </w:rPr>
    </w:lvl>
    <w:lvl w:ilvl="4" w:tplc="26C22E18">
      <w:start w:val="1"/>
      <w:numFmt w:val="bullet"/>
      <w:lvlText w:val="o"/>
      <w:lvlJc w:val="left"/>
      <w:pPr>
        <w:ind w:left="3600" w:hanging="360"/>
      </w:pPr>
      <w:rPr>
        <w:rFonts w:ascii="Courier New" w:hAnsi="Courier New" w:hint="default"/>
      </w:rPr>
    </w:lvl>
    <w:lvl w:ilvl="5" w:tplc="AE92BAAA">
      <w:start w:val="1"/>
      <w:numFmt w:val="bullet"/>
      <w:lvlText w:val=""/>
      <w:lvlJc w:val="left"/>
      <w:pPr>
        <w:ind w:left="4320" w:hanging="360"/>
      </w:pPr>
      <w:rPr>
        <w:rFonts w:ascii="Wingdings" w:hAnsi="Wingdings" w:hint="default"/>
      </w:rPr>
    </w:lvl>
    <w:lvl w:ilvl="6" w:tplc="92CC10A4">
      <w:start w:val="1"/>
      <w:numFmt w:val="bullet"/>
      <w:lvlText w:val=""/>
      <w:lvlJc w:val="left"/>
      <w:pPr>
        <w:ind w:left="5040" w:hanging="360"/>
      </w:pPr>
      <w:rPr>
        <w:rFonts w:ascii="Symbol" w:hAnsi="Symbol" w:hint="default"/>
      </w:rPr>
    </w:lvl>
    <w:lvl w:ilvl="7" w:tplc="AE8A7770">
      <w:start w:val="1"/>
      <w:numFmt w:val="bullet"/>
      <w:lvlText w:val="o"/>
      <w:lvlJc w:val="left"/>
      <w:pPr>
        <w:ind w:left="5760" w:hanging="360"/>
      </w:pPr>
      <w:rPr>
        <w:rFonts w:ascii="Courier New" w:hAnsi="Courier New" w:hint="default"/>
      </w:rPr>
    </w:lvl>
    <w:lvl w:ilvl="8" w:tplc="986E18D6">
      <w:start w:val="1"/>
      <w:numFmt w:val="bullet"/>
      <w:lvlText w:val=""/>
      <w:lvlJc w:val="left"/>
      <w:pPr>
        <w:ind w:left="6480" w:hanging="360"/>
      </w:pPr>
      <w:rPr>
        <w:rFonts w:ascii="Wingdings" w:hAnsi="Wingdings" w:hint="default"/>
      </w:rPr>
    </w:lvl>
  </w:abstractNum>
  <w:abstractNum w:abstractNumId="76" w15:restartNumberingAfterBreak="0">
    <w:nsid w:val="75EF20EB"/>
    <w:multiLevelType w:val="hybridMultilevel"/>
    <w:tmpl w:val="9E3842FC"/>
    <w:lvl w:ilvl="0" w:tplc="0D000C6A">
      <w:start w:val="11"/>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653272C"/>
    <w:multiLevelType w:val="hybridMultilevel"/>
    <w:tmpl w:val="FFFFFFFF"/>
    <w:lvl w:ilvl="0" w:tplc="16E6DBFE">
      <w:start w:val="1"/>
      <w:numFmt w:val="bullet"/>
      <w:lvlText w:val=""/>
      <w:lvlJc w:val="left"/>
      <w:pPr>
        <w:ind w:left="720" w:hanging="360"/>
      </w:pPr>
      <w:rPr>
        <w:rFonts w:ascii="Symbol" w:hAnsi="Symbol" w:hint="default"/>
      </w:rPr>
    </w:lvl>
    <w:lvl w:ilvl="1" w:tplc="6398454C">
      <w:start w:val="1"/>
      <w:numFmt w:val="bullet"/>
      <w:lvlText w:val="o"/>
      <w:lvlJc w:val="left"/>
      <w:pPr>
        <w:ind w:left="1440" w:hanging="360"/>
      </w:pPr>
      <w:rPr>
        <w:rFonts w:ascii="Courier New" w:hAnsi="Courier New" w:hint="default"/>
      </w:rPr>
    </w:lvl>
    <w:lvl w:ilvl="2" w:tplc="BFA23C10">
      <w:start w:val="1"/>
      <w:numFmt w:val="bullet"/>
      <w:lvlText w:val=""/>
      <w:lvlJc w:val="left"/>
      <w:pPr>
        <w:ind w:left="2160" w:hanging="360"/>
      </w:pPr>
      <w:rPr>
        <w:rFonts w:ascii="Wingdings" w:hAnsi="Wingdings" w:hint="default"/>
      </w:rPr>
    </w:lvl>
    <w:lvl w:ilvl="3" w:tplc="B0D0B0A4">
      <w:start w:val="1"/>
      <w:numFmt w:val="bullet"/>
      <w:lvlText w:val=""/>
      <w:lvlJc w:val="left"/>
      <w:pPr>
        <w:ind w:left="2880" w:hanging="360"/>
      </w:pPr>
      <w:rPr>
        <w:rFonts w:ascii="Symbol" w:hAnsi="Symbol" w:hint="default"/>
      </w:rPr>
    </w:lvl>
    <w:lvl w:ilvl="4" w:tplc="33940D0E">
      <w:start w:val="1"/>
      <w:numFmt w:val="bullet"/>
      <w:lvlText w:val="o"/>
      <w:lvlJc w:val="left"/>
      <w:pPr>
        <w:ind w:left="3600" w:hanging="360"/>
      </w:pPr>
      <w:rPr>
        <w:rFonts w:ascii="Courier New" w:hAnsi="Courier New" w:hint="default"/>
      </w:rPr>
    </w:lvl>
    <w:lvl w:ilvl="5" w:tplc="1C6E00BC">
      <w:start w:val="1"/>
      <w:numFmt w:val="bullet"/>
      <w:lvlText w:val=""/>
      <w:lvlJc w:val="left"/>
      <w:pPr>
        <w:ind w:left="4320" w:hanging="360"/>
      </w:pPr>
      <w:rPr>
        <w:rFonts w:ascii="Wingdings" w:hAnsi="Wingdings" w:hint="default"/>
      </w:rPr>
    </w:lvl>
    <w:lvl w:ilvl="6" w:tplc="949002CC">
      <w:start w:val="1"/>
      <w:numFmt w:val="bullet"/>
      <w:lvlText w:val=""/>
      <w:lvlJc w:val="left"/>
      <w:pPr>
        <w:ind w:left="5040" w:hanging="360"/>
      </w:pPr>
      <w:rPr>
        <w:rFonts w:ascii="Symbol" w:hAnsi="Symbol" w:hint="default"/>
      </w:rPr>
    </w:lvl>
    <w:lvl w:ilvl="7" w:tplc="CF36F670">
      <w:start w:val="1"/>
      <w:numFmt w:val="bullet"/>
      <w:lvlText w:val="o"/>
      <w:lvlJc w:val="left"/>
      <w:pPr>
        <w:ind w:left="5760" w:hanging="360"/>
      </w:pPr>
      <w:rPr>
        <w:rFonts w:ascii="Courier New" w:hAnsi="Courier New" w:hint="default"/>
      </w:rPr>
    </w:lvl>
    <w:lvl w:ilvl="8" w:tplc="F0D4A07C">
      <w:start w:val="1"/>
      <w:numFmt w:val="bullet"/>
      <w:lvlText w:val=""/>
      <w:lvlJc w:val="left"/>
      <w:pPr>
        <w:ind w:left="6480" w:hanging="360"/>
      </w:pPr>
      <w:rPr>
        <w:rFonts w:ascii="Wingdings" w:hAnsi="Wingdings" w:hint="default"/>
      </w:rPr>
    </w:lvl>
  </w:abstractNum>
  <w:abstractNum w:abstractNumId="78" w15:restartNumberingAfterBreak="0">
    <w:nsid w:val="79551495"/>
    <w:multiLevelType w:val="hybridMultilevel"/>
    <w:tmpl w:val="FFFFFFFF"/>
    <w:lvl w:ilvl="0" w:tplc="A800B73C">
      <w:start w:val="1"/>
      <w:numFmt w:val="bullet"/>
      <w:lvlText w:val=""/>
      <w:lvlJc w:val="left"/>
      <w:pPr>
        <w:ind w:left="720" w:hanging="360"/>
      </w:pPr>
      <w:rPr>
        <w:rFonts w:ascii="Symbol" w:hAnsi="Symbol" w:hint="default"/>
      </w:rPr>
    </w:lvl>
    <w:lvl w:ilvl="1" w:tplc="27BEFD90">
      <w:start w:val="1"/>
      <w:numFmt w:val="bullet"/>
      <w:lvlText w:val="o"/>
      <w:lvlJc w:val="left"/>
      <w:pPr>
        <w:ind w:left="1440" w:hanging="360"/>
      </w:pPr>
      <w:rPr>
        <w:rFonts w:ascii="Courier New" w:hAnsi="Courier New" w:hint="default"/>
      </w:rPr>
    </w:lvl>
    <w:lvl w:ilvl="2" w:tplc="1C847770">
      <w:start w:val="1"/>
      <w:numFmt w:val="bullet"/>
      <w:lvlText w:val=""/>
      <w:lvlJc w:val="left"/>
      <w:pPr>
        <w:ind w:left="2160" w:hanging="360"/>
      </w:pPr>
      <w:rPr>
        <w:rFonts w:ascii="Wingdings" w:hAnsi="Wingdings" w:hint="default"/>
      </w:rPr>
    </w:lvl>
    <w:lvl w:ilvl="3" w:tplc="8AE633BE">
      <w:start w:val="1"/>
      <w:numFmt w:val="bullet"/>
      <w:lvlText w:val=""/>
      <w:lvlJc w:val="left"/>
      <w:pPr>
        <w:ind w:left="2880" w:hanging="360"/>
      </w:pPr>
      <w:rPr>
        <w:rFonts w:ascii="Symbol" w:hAnsi="Symbol" w:hint="default"/>
      </w:rPr>
    </w:lvl>
    <w:lvl w:ilvl="4" w:tplc="45B2301C">
      <w:start w:val="1"/>
      <w:numFmt w:val="bullet"/>
      <w:lvlText w:val="o"/>
      <w:lvlJc w:val="left"/>
      <w:pPr>
        <w:ind w:left="3600" w:hanging="360"/>
      </w:pPr>
      <w:rPr>
        <w:rFonts w:ascii="Courier New" w:hAnsi="Courier New" w:hint="default"/>
      </w:rPr>
    </w:lvl>
    <w:lvl w:ilvl="5" w:tplc="E946D688">
      <w:start w:val="1"/>
      <w:numFmt w:val="bullet"/>
      <w:lvlText w:val=""/>
      <w:lvlJc w:val="left"/>
      <w:pPr>
        <w:ind w:left="4320" w:hanging="360"/>
      </w:pPr>
      <w:rPr>
        <w:rFonts w:ascii="Wingdings" w:hAnsi="Wingdings" w:hint="default"/>
      </w:rPr>
    </w:lvl>
    <w:lvl w:ilvl="6" w:tplc="D32029FA">
      <w:start w:val="1"/>
      <w:numFmt w:val="bullet"/>
      <w:lvlText w:val=""/>
      <w:lvlJc w:val="left"/>
      <w:pPr>
        <w:ind w:left="5040" w:hanging="360"/>
      </w:pPr>
      <w:rPr>
        <w:rFonts w:ascii="Symbol" w:hAnsi="Symbol" w:hint="default"/>
      </w:rPr>
    </w:lvl>
    <w:lvl w:ilvl="7" w:tplc="C5D88B78">
      <w:start w:val="1"/>
      <w:numFmt w:val="bullet"/>
      <w:lvlText w:val="o"/>
      <w:lvlJc w:val="left"/>
      <w:pPr>
        <w:ind w:left="5760" w:hanging="360"/>
      </w:pPr>
      <w:rPr>
        <w:rFonts w:ascii="Courier New" w:hAnsi="Courier New" w:hint="default"/>
      </w:rPr>
    </w:lvl>
    <w:lvl w:ilvl="8" w:tplc="E8BE792A">
      <w:start w:val="1"/>
      <w:numFmt w:val="bullet"/>
      <w:lvlText w:val=""/>
      <w:lvlJc w:val="left"/>
      <w:pPr>
        <w:ind w:left="6480" w:hanging="360"/>
      </w:pPr>
      <w:rPr>
        <w:rFonts w:ascii="Wingdings" w:hAnsi="Wingdings" w:hint="default"/>
      </w:rPr>
    </w:lvl>
  </w:abstractNum>
  <w:abstractNum w:abstractNumId="79" w15:restartNumberingAfterBreak="0">
    <w:nsid w:val="7A22463C"/>
    <w:multiLevelType w:val="hybridMultilevel"/>
    <w:tmpl w:val="C7B4EFA6"/>
    <w:lvl w:ilvl="0" w:tplc="E4564DDE">
      <w:start w:val="1"/>
      <w:numFmt w:val="decimal"/>
      <w:lvlText w:val="%1."/>
      <w:lvlJc w:val="left"/>
      <w:pPr>
        <w:tabs>
          <w:tab w:val="num" w:pos="720"/>
        </w:tabs>
        <w:ind w:left="720" w:hanging="360"/>
      </w:pPr>
    </w:lvl>
    <w:lvl w:ilvl="1" w:tplc="BB02B21C">
      <w:start w:val="1"/>
      <w:numFmt w:val="decimal"/>
      <w:lvlText w:val="%2."/>
      <w:lvlJc w:val="left"/>
      <w:pPr>
        <w:tabs>
          <w:tab w:val="num" w:pos="1440"/>
        </w:tabs>
        <w:ind w:left="1440" w:hanging="360"/>
      </w:pPr>
    </w:lvl>
    <w:lvl w:ilvl="2" w:tplc="7ADE37CE">
      <w:start w:val="1"/>
      <w:numFmt w:val="decimal"/>
      <w:lvlText w:val="%3."/>
      <w:lvlJc w:val="left"/>
      <w:pPr>
        <w:tabs>
          <w:tab w:val="num" w:pos="2160"/>
        </w:tabs>
        <w:ind w:left="2160" w:hanging="360"/>
      </w:pPr>
    </w:lvl>
    <w:lvl w:ilvl="3" w:tplc="2932EE18">
      <w:start w:val="1"/>
      <w:numFmt w:val="decimal"/>
      <w:lvlText w:val="%4."/>
      <w:lvlJc w:val="left"/>
      <w:pPr>
        <w:tabs>
          <w:tab w:val="num" w:pos="2880"/>
        </w:tabs>
        <w:ind w:left="2880" w:hanging="360"/>
      </w:pPr>
    </w:lvl>
    <w:lvl w:ilvl="4" w:tplc="9644353E">
      <w:start w:val="1"/>
      <w:numFmt w:val="decimal"/>
      <w:lvlText w:val="%5."/>
      <w:lvlJc w:val="left"/>
      <w:pPr>
        <w:tabs>
          <w:tab w:val="num" w:pos="3600"/>
        </w:tabs>
        <w:ind w:left="3600" w:hanging="360"/>
      </w:pPr>
    </w:lvl>
    <w:lvl w:ilvl="5" w:tplc="EC0069EA">
      <w:start w:val="1"/>
      <w:numFmt w:val="decimal"/>
      <w:lvlText w:val="%6."/>
      <w:lvlJc w:val="left"/>
      <w:pPr>
        <w:tabs>
          <w:tab w:val="num" w:pos="4320"/>
        </w:tabs>
        <w:ind w:left="4320" w:hanging="360"/>
      </w:pPr>
    </w:lvl>
    <w:lvl w:ilvl="6" w:tplc="9200AB3C">
      <w:start w:val="1"/>
      <w:numFmt w:val="decimal"/>
      <w:lvlText w:val="%7."/>
      <w:lvlJc w:val="left"/>
      <w:pPr>
        <w:tabs>
          <w:tab w:val="num" w:pos="5040"/>
        </w:tabs>
        <w:ind w:left="5040" w:hanging="360"/>
      </w:pPr>
    </w:lvl>
    <w:lvl w:ilvl="7" w:tplc="A93E1CFE">
      <w:start w:val="1"/>
      <w:numFmt w:val="decimal"/>
      <w:lvlText w:val="%8."/>
      <w:lvlJc w:val="left"/>
      <w:pPr>
        <w:tabs>
          <w:tab w:val="num" w:pos="5760"/>
        </w:tabs>
        <w:ind w:left="5760" w:hanging="360"/>
      </w:pPr>
    </w:lvl>
    <w:lvl w:ilvl="8" w:tplc="925EADA6">
      <w:start w:val="1"/>
      <w:numFmt w:val="decimal"/>
      <w:lvlText w:val="%9."/>
      <w:lvlJc w:val="left"/>
      <w:pPr>
        <w:tabs>
          <w:tab w:val="num" w:pos="6480"/>
        </w:tabs>
        <w:ind w:left="6480" w:hanging="360"/>
      </w:pPr>
    </w:lvl>
  </w:abstractNum>
  <w:abstractNum w:abstractNumId="80" w15:restartNumberingAfterBreak="0">
    <w:nsid w:val="7D23771C"/>
    <w:multiLevelType w:val="hybridMultilevel"/>
    <w:tmpl w:val="FFFFFFFF"/>
    <w:lvl w:ilvl="0" w:tplc="72F0C244">
      <w:start w:val="1"/>
      <w:numFmt w:val="bullet"/>
      <w:lvlText w:val=""/>
      <w:lvlJc w:val="left"/>
      <w:pPr>
        <w:ind w:left="720" w:hanging="360"/>
      </w:pPr>
      <w:rPr>
        <w:rFonts w:ascii="Symbol" w:hAnsi="Symbol" w:hint="default"/>
      </w:rPr>
    </w:lvl>
    <w:lvl w:ilvl="1" w:tplc="2F5077C2">
      <w:start w:val="1"/>
      <w:numFmt w:val="bullet"/>
      <w:lvlText w:val="o"/>
      <w:lvlJc w:val="left"/>
      <w:pPr>
        <w:ind w:left="1440" w:hanging="360"/>
      </w:pPr>
      <w:rPr>
        <w:rFonts w:ascii="Courier New" w:hAnsi="Courier New" w:hint="default"/>
      </w:rPr>
    </w:lvl>
    <w:lvl w:ilvl="2" w:tplc="D798803C">
      <w:start w:val="1"/>
      <w:numFmt w:val="bullet"/>
      <w:lvlText w:val=""/>
      <w:lvlJc w:val="left"/>
      <w:pPr>
        <w:ind w:left="2160" w:hanging="360"/>
      </w:pPr>
      <w:rPr>
        <w:rFonts w:ascii="Wingdings" w:hAnsi="Wingdings" w:hint="default"/>
      </w:rPr>
    </w:lvl>
    <w:lvl w:ilvl="3" w:tplc="F1004B42">
      <w:start w:val="1"/>
      <w:numFmt w:val="bullet"/>
      <w:lvlText w:val=""/>
      <w:lvlJc w:val="left"/>
      <w:pPr>
        <w:ind w:left="2880" w:hanging="360"/>
      </w:pPr>
      <w:rPr>
        <w:rFonts w:ascii="Symbol" w:hAnsi="Symbol" w:hint="default"/>
      </w:rPr>
    </w:lvl>
    <w:lvl w:ilvl="4" w:tplc="A8E6191C">
      <w:start w:val="1"/>
      <w:numFmt w:val="bullet"/>
      <w:lvlText w:val="o"/>
      <w:lvlJc w:val="left"/>
      <w:pPr>
        <w:ind w:left="3600" w:hanging="360"/>
      </w:pPr>
      <w:rPr>
        <w:rFonts w:ascii="Courier New" w:hAnsi="Courier New" w:hint="default"/>
      </w:rPr>
    </w:lvl>
    <w:lvl w:ilvl="5" w:tplc="C0E45E06">
      <w:start w:val="1"/>
      <w:numFmt w:val="bullet"/>
      <w:lvlText w:val=""/>
      <w:lvlJc w:val="left"/>
      <w:pPr>
        <w:ind w:left="4320" w:hanging="360"/>
      </w:pPr>
      <w:rPr>
        <w:rFonts w:ascii="Wingdings" w:hAnsi="Wingdings" w:hint="default"/>
      </w:rPr>
    </w:lvl>
    <w:lvl w:ilvl="6" w:tplc="6890D31A">
      <w:start w:val="1"/>
      <w:numFmt w:val="bullet"/>
      <w:lvlText w:val=""/>
      <w:lvlJc w:val="left"/>
      <w:pPr>
        <w:ind w:left="5040" w:hanging="360"/>
      </w:pPr>
      <w:rPr>
        <w:rFonts w:ascii="Symbol" w:hAnsi="Symbol" w:hint="default"/>
      </w:rPr>
    </w:lvl>
    <w:lvl w:ilvl="7" w:tplc="24CAA578">
      <w:start w:val="1"/>
      <w:numFmt w:val="bullet"/>
      <w:lvlText w:val="o"/>
      <w:lvlJc w:val="left"/>
      <w:pPr>
        <w:ind w:left="5760" w:hanging="360"/>
      </w:pPr>
      <w:rPr>
        <w:rFonts w:ascii="Courier New" w:hAnsi="Courier New" w:hint="default"/>
      </w:rPr>
    </w:lvl>
    <w:lvl w:ilvl="8" w:tplc="6DA83D64">
      <w:start w:val="1"/>
      <w:numFmt w:val="bullet"/>
      <w:lvlText w:val=""/>
      <w:lvlJc w:val="left"/>
      <w:pPr>
        <w:ind w:left="6480" w:hanging="360"/>
      </w:pPr>
      <w:rPr>
        <w:rFonts w:ascii="Wingdings" w:hAnsi="Wingdings" w:hint="default"/>
      </w:rPr>
    </w:lvl>
  </w:abstractNum>
  <w:abstractNum w:abstractNumId="81" w15:restartNumberingAfterBreak="0">
    <w:nsid w:val="7DAC10C6"/>
    <w:multiLevelType w:val="hybridMultilevel"/>
    <w:tmpl w:val="FFFFFFFF"/>
    <w:lvl w:ilvl="0" w:tplc="5AE80AC4">
      <w:start w:val="1"/>
      <w:numFmt w:val="bullet"/>
      <w:lvlText w:val=""/>
      <w:lvlJc w:val="left"/>
      <w:pPr>
        <w:ind w:left="720" w:hanging="360"/>
      </w:pPr>
      <w:rPr>
        <w:rFonts w:ascii="Symbol" w:hAnsi="Symbol" w:hint="default"/>
      </w:rPr>
    </w:lvl>
    <w:lvl w:ilvl="1" w:tplc="3E1ACE76">
      <w:start w:val="1"/>
      <w:numFmt w:val="bullet"/>
      <w:lvlText w:val="o"/>
      <w:lvlJc w:val="left"/>
      <w:pPr>
        <w:ind w:left="1440" w:hanging="360"/>
      </w:pPr>
      <w:rPr>
        <w:rFonts w:ascii="Courier New" w:hAnsi="Courier New" w:hint="default"/>
      </w:rPr>
    </w:lvl>
    <w:lvl w:ilvl="2" w:tplc="06A680E0">
      <w:start w:val="1"/>
      <w:numFmt w:val="bullet"/>
      <w:lvlText w:val=""/>
      <w:lvlJc w:val="left"/>
      <w:pPr>
        <w:ind w:left="2160" w:hanging="360"/>
      </w:pPr>
      <w:rPr>
        <w:rFonts w:ascii="Wingdings" w:hAnsi="Wingdings" w:hint="default"/>
      </w:rPr>
    </w:lvl>
    <w:lvl w:ilvl="3" w:tplc="AA1EEF10">
      <w:start w:val="1"/>
      <w:numFmt w:val="bullet"/>
      <w:lvlText w:val=""/>
      <w:lvlJc w:val="left"/>
      <w:pPr>
        <w:ind w:left="2880" w:hanging="360"/>
      </w:pPr>
      <w:rPr>
        <w:rFonts w:ascii="Symbol" w:hAnsi="Symbol" w:hint="default"/>
      </w:rPr>
    </w:lvl>
    <w:lvl w:ilvl="4" w:tplc="C224802A">
      <w:start w:val="1"/>
      <w:numFmt w:val="bullet"/>
      <w:lvlText w:val="o"/>
      <w:lvlJc w:val="left"/>
      <w:pPr>
        <w:ind w:left="3600" w:hanging="360"/>
      </w:pPr>
      <w:rPr>
        <w:rFonts w:ascii="Courier New" w:hAnsi="Courier New" w:hint="default"/>
      </w:rPr>
    </w:lvl>
    <w:lvl w:ilvl="5" w:tplc="2BCA3784">
      <w:start w:val="1"/>
      <w:numFmt w:val="bullet"/>
      <w:lvlText w:val=""/>
      <w:lvlJc w:val="left"/>
      <w:pPr>
        <w:ind w:left="4320" w:hanging="360"/>
      </w:pPr>
      <w:rPr>
        <w:rFonts w:ascii="Wingdings" w:hAnsi="Wingdings" w:hint="default"/>
      </w:rPr>
    </w:lvl>
    <w:lvl w:ilvl="6" w:tplc="556EDEB6">
      <w:start w:val="1"/>
      <w:numFmt w:val="bullet"/>
      <w:lvlText w:val=""/>
      <w:lvlJc w:val="left"/>
      <w:pPr>
        <w:ind w:left="5040" w:hanging="360"/>
      </w:pPr>
      <w:rPr>
        <w:rFonts w:ascii="Symbol" w:hAnsi="Symbol" w:hint="default"/>
      </w:rPr>
    </w:lvl>
    <w:lvl w:ilvl="7" w:tplc="9E4C4D1C">
      <w:start w:val="1"/>
      <w:numFmt w:val="bullet"/>
      <w:lvlText w:val="o"/>
      <w:lvlJc w:val="left"/>
      <w:pPr>
        <w:ind w:left="5760" w:hanging="360"/>
      </w:pPr>
      <w:rPr>
        <w:rFonts w:ascii="Courier New" w:hAnsi="Courier New" w:hint="default"/>
      </w:rPr>
    </w:lvl>
    <w:lvl w:ilvl="8" w:tplc="C05E823C">
      <w:start w:val="1"/>
      <w:numFmt w:val="bullet"/>
      <w:lvlText w:val=""/>
      <w:lvlJc w:val="left"/>
      <w:pPr>
        <w:ind w:left="6480" w:hanging="360"/>
      </w:pPr>
      <w:rPr>
        <w:rFonts w:ascii="Wingdings" w:hAnsi="Wingdings" w:hint="default"/>
      </w:rPr>
    </w:lvl>
  </w:abstractNum>
  <w:abstractNum w:abstractNumId="82" w15:restartNumberingAfterBreak="0">
    <w:nsid w:val="7DE03E90"/>
    <w:multiLevelType w:val="hybridMultilevel"/>
    <w:tmpl w:val="8E18B8E8"/>
    <w:styleLink w:val="VEBullets"/>
    <w:lvl w:ilvl="0" w:tplc="9EF0C66E">
      <w:start w:val="1"/>
      <w:numFmt w:val="bullet"/>
      <w:lvlText w:val=""/>
      <w:lvlJc w:val="left"/>
      <w:pPr>
        <w:ind w:left="340" w:hanging="340"/>
      </w:pPr>
      <w:rPr>
        <w:rFonts w:ascii="Symbol" w:hAnsi="Symbol" w:hint="default"/>
        <w:color w:val="00BFD6" w:themeColor="accent2"/>
      </w:rPr>
    </w:lvl>
    <w:lvl w:ilvl="1" w:tplc="1CBCB9F6">
      <w:start w:val="1"/>
      <w:numFmt w:val="bullet"/>
      <w:pStyle w:val="ListBullet2"/>
      <w:lvlText w:val=""/>
      <w:lvlJc w:val="left"/>
      <w:pPr>
        <w:ind w:left="907" w:hanging="340"/>
      </w:pPr>
      <w:rPr>
        <w:rFonts w:ascii="Symbol" w:hAnsi="Symbol" w:hint="default"/>
        <w:color w:val="00BFD6" w:themeColor="accent2"/>
      </w:rPr>
    </w:lvl>
    <w:lvl w:ilvl="2" w:tplc="B7ACB7BE">
      <w:start w:val="1"/>
      <w:numFmt w:val="bullet"/>
      <w:pStyle w:val="ListBullet3"/>
      <w:lvlText w:val="○"/>
      <w:lvlJc w:val="left"/>
      <w:pPr>
        <w:ind w:left="1474" w:hanging="340"/>
      </w:pPr>
      <w:rPr>
        <w:rFonts w:ascii="Calibri Light" w:hAnsi="Calibri Light" w:hint="default"/>
        <w:color w:val="00BFD6" w:themeColor="accent2"/>
      </w:rPr>
    </w:lvl>
    <w:lvl w:ilvl="3" w:tplc="91DC2A18">
      <w:start w:val="1"/>
      <w:numFmt w:val="bullet"/>
      <w:lvlText w:val="‟"/>
      <w:lvlJc w:val="left"/>
      <w:pPr>
        <w:ind w:left="1360" w:hanging="340"/>
      </w:pPr>
      <w:rPr>
        <w:rFonts w:ascii="Calibri" w:hAnsi="Calibri" w:hint="default"/>
        <w:color w:val="111820" w:themeColor="text2"/>
      </w:rPr>
    </w:lvl>
    <w:lvl w:ilvl="4" w:tplc="4F98EBEE">
      <w:start w:val="1"/>
      <w:numFmt w:val="bullet"/>
      <w:lvlText w:val="o"/>
      <w:lvlJc w:val="left"/>
      <w:pPr>
        <w:tabs>
          <w:tab w:val="num" w:pos="1156"/>
        </w:tabs>
        <w:ind w:left="1700" w:hanging="340"/>
      </w:pPr>
      <w:rPr>
        <w:rFonts w:ascii="Courier New" w:hAnsi="Courier New" w:cs="Courier New" w:hint="default"/>
      </w:rPr>
    </w:lvl>
    <w:lvl w:ilvl="5" w:tplc="AAECA0E4">
      <w:start w:val="1"/>
      <w:numFmt w:val="bullet"/>
      <w:lvlText w:val=""/>
      <w:lvlJc w:val="left"/>
      <w:pPr>
        <w:tabs>
          <w:tab w:val="num" w:pos="1440"/>
        </w:tabs>
        <w:ind w:left="2040" w:hanging="340"/>
      </w:pPr>
      <w:rPr>
        <w:rFonts w:ascii="Wingdings" w:hAnsi="Wingdings" w:hint="default"/>
      </w:rPr>
    </w:lvl>
    <w:lvl w:ilvl="6" w:tplc="F79CA2C8">
      <w:start w:val="1"/>
      <w:numFmt w:val="bullet"/>
      <w:lvlText w:val=""/>
      <w:lvlJc w:val="left"/>
      <w:pPr>
        <w:tabs>
          <w:tab w:val="num" w:pos="1724"/>
        </w:tabs>
        <w:ind w:left="2380" w:hanging="340"/>
      </w:pPr>
      <w:rPr>
        <w:rFonts w:ascii="Symbol" w:hAnsi="Symbol" w:hint="default"/>
      </w:rPr>
    </w:lvl>
    <w:lvl w:ilvl="7" w:tplc="8140D516">
      <w:start w:val="1"/>
      <w:numFmt w:val="bullet"/>
      <w:lvlText w:val="o"/>
      <w:lvlJc w:val="left"/>
      <w:pPr>
        <w:tabs>
          <w:tab w:val="num" w:pos="2008"/>
        </w:tabs>
        <w:ind w:left="2720" w:hanging="340"/>
      </w:pPr>
      <w:rPr>
        <w:rFonts w:ascii="Courier New" w:hAnsi="Courier New" w:cs="Courier New" w:hint="default"/>
      </w:rPr>
    </w:lvl>
    <w:lvl w:ilvl="8" w:tplc="5FCEF6E8">
      <w:start w:val="1"/>
      <w:numFmt w:val="bullet"/>
      <w:lvlText w:val=""/>
      <w:lvlJc w:val="left"/>
      <w:pPr>
        <w:tabs>
          <w:tab w:val="num" w:pos="2292"/>
        </w:tabs>
        <w:ind w:left="3060" w:hanging="340"/>
      </w:pPr>
      <w:rPr>
        <w:rFonts w:ascii="Wingdings" w:hAnsi="Wingdings" w:hint="default"/>
      </w:rPr>
    </w:lvl>
  </w:abstractNum>
  <w:abstractNum w:abstractNumId="83" w15:restartNumberingAfterBreak="0">
    <w:nsid w:val="7E3C1B89"/>
    <w:multiLevelType w:val="hybridMultilevel"/>
    <w:tmpl w:val="E0C4446C"/>
    <w:lvl w:ilvl="0" w:tplc="8800F044">
      <w:start w:val="12"/>
      <w:numFmt w:val="bullet"/>
      <w:lvlText w:val="-"/>
      <w:lvlJc w:val="left"/>
      <w:pPr>
        <w:ind w:left="1120" w:hanging="360"/>
      </w:pPr>
      <w:rPr>
        <w:rFonts w:ascii="Calibri Light" w:eastAsiaTheme="minorHAnsi" w:hAnsi="Calibri Light" w:cs="Calibri Light"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num w:numId="1">
    <w:abstractNumId w:val="74"/>
  </w:num>
  <w:num w:numId="2">
    <w:abstractNumId w:val="82"/>
  </w:num>
  <w:num w:numId="3">
    <w:abstractNumId w:val="60"/>
  </w:num>
  <w:num w:numId="4">
    <w:abstractNumId w:val="20"/>
  </w:num>
  <w:num w:numId="5">
    <w:abstractNumId w:val="73"/>
  </w:num>
  <w:num w:numId="6">
    <w:abstractNumId w:val="21"/>
  </w:num>
  <w:num w:numId="7">
    <w:abstractNumId w:val="13"/>
  </w:num>
  <w:num w:numId="8">
    <w:abstractNumId w:val="4"/>
  </w:num>
  <w:num w:numId="9">
    <w:abstractNumId w:val="3"/>
  </w:num>
  <w:num w:numId="10">
    <w:abstractNumId w:val="1"/>
  </w:num>
  <w:num w:numId="11">
    <w:abstractNumId w:val="0"/>
  </w:num>
  <w:num w:numId="12">
    <w:abstractNumId w:val="17"/>
  </w:num>
  <w:num w:numId="13">
    <w:abstractNumId w:val="28"/>
  </w:num>
  <w:num w:numId="14">
    <w:abstractNumId w:val="71"/>
  </w:num>
  <w:num w:numId="15">
    <w:abstractNumId w:val="37"/>
    <w:lvlOverride w:ilvl="0">
      <w:lvl w:ilvl="0" w:tplc="ABF082A8">
        <w:start w:val="1"/>
        <w:numFmt w:val="decimal"/>
        <w:lvlText w:val="●"/>
        <w:lvlJc w:val="left"/>
        <w:pPr>
          <w:ind w:left="624" w:hanging="340"/>
        </w:pPr>
        <w:rPr>
          <w:rFonts w:ascii="Calibri" w:hAnsi="Calibri" w:cs="Times New Roman" w:hint="default"/>
          <w:color w:val="00BFD6" w:themeColor="accent2"/>
        </w:rPr>
      </w:lvl>
    </w:lvlOverride>
    <w:lvlOverride w:ilvl="1">
      <w:lvl w:ilvl="1" w:tplc="EC145210">
        <w:start w:val="1"/>
        <w:numFmt w:val="decimal"/>
        <w:lvlText w:val=""/>
        <w:lvlJc w:val="left"/>
        <w:pPr>
          <w:ind w:left="964" w:hanging="340"/>
        </w:pPr>
        <w:rPr>
          <w:rFonts w:ascii="Symbol" w:hAnsi="Symbol" w:hint="default"/>
          <w:color w:val="00BFD6" w:themeColor="accent2"/>
        </w:rPr>
      </w:lvl>
    </w:lvlOverride>
    <w:lvlOverride w:ilvl="2">
      <w:lvl w:ilvl="2" w:tplc="B300B896">
        <w:numFmt w:val="decimal"/>
        <w:lvlText w:val=""/>
        <w:lvlJc w:val="left"/>
      </w:lvl>
    </w:lvlOverride>
    <w:lvlOverride w:ilvl="3">
      <w:lvl w:ilvl="3" w:tplc="D0A4A916">
        <w:numFmt w:val="decimal"/>
        <w:lvlText w:val=""/>
        <w:lvlJc w:val="left"/>
      </w:lvl>
    </w:lvlOverride>
    <w:lvlOverride w:ilvl="4">
      <w:lvl w:ilvl="4" w:tplc="2FCC1B56">
        <w:numFmt w:val="decimal"/>
        <w:lvlText w:val=""/>
        <w:lvlJc w:val="left"/>
      </w:lvl>
    </w:lvlOverride>
    <w:lvlOverride w:ilvl="5">
      <w:lvl w:ilvl="5" w:tplc="39803B8E">
        <w:numFmt w:val="decimal"/>
        <w:lvlText w:val=""/>
        <w:lvlJc w:val="left"/>
      </w:lvl>
    </w:lvlOverride>
    <w:lvlOverride w:ilvl="6">
      <w:lvl w:ilvl="6" w:tplc="364EDD20">
        <w:numFmt w:val="decimal"/>
        <w:lvlText w:val=""/>
        <w:lvlJc w:val="left"/>
      </w:lvl>
    </w:lvlOverride>
    <w:lvlOverride w:ilvl="7">
      <w:lvl w:ilvl="7" w:tplc="9C5630FC">
        <w:numFmt w:val="decimal"/>
        <w:lvlText w:val=""/>
        <w:lvlJc w:val="left"/>
      </w:lvl>
    </w:lvlOverride>
    <w:lvlOverride w:ilvl="8">
      <w:lvl w:ilvl="8" w:tplc="9EEEB204">
        <w:numFmt w:val="decimal"/>
        <w:lvlText w:val=""/>
        <w:lvlJc w:val="left"/>
      </w:lvl>
    </w:lvlOverride>
  </w:num>
  <w:num w:numId="16">
    <w:abstractNumId w:val="49"/>
  </w:num>
  <w:num w:numId="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num>
  <w:num w:numId="19">
    <w:abstractNumId w:val="41"/>
  </w:num>
  <w:num w:numId="20">
    <w:abstractNumId w:val="26"/>
  </w:num>
  <w:num w:numId="21">
    <w:abstractNumId w:val="45"/>
  </w:num>
  <w:num w:numId="22">
    <w:abstractNumId w:val="82"/>
  </w:num>
  <w:num w:numId="23">
    <w:abstractNumId w:val="82"/>
  </w:num>
  <w:num w:numId="24">
    <w:abstractNumId w:val="82"/>
  </w:num>
  <w:num w:numId="25">
    <w:abstractNumId w:val="39"/>
  </w:num>
  <w:num w:numId="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num>
  <w:num w:numId="28">
    <w:abstractNumId w:val="69"/>
  </w:num>
  <w:num w:numId="29">
    <w:abstractNumId w:val="19"/>
  </w:num>
  <w:num w:numId="30">
    <w:abstractNumId w:val="20"/>
  </w:num>
  <w:num w:numId="31">
    <w:abstractNumId w:val="47"/>
  </w:num>
  <w:num w:numId="32">
    <w:abstractNumId w:val="20"/>
    <w:lvlOverride w:ilvl="0">
      <w:startOverride w:val="1"/>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63"/>
  </w:num>
  <w:num w:numId="35">
    <w:abstractNumId w:val="2"/>
  </w:num>
  <w:num w:numId="36">
    <w:abstractNumId w:val="10"/>
  </w:num>
  <w:num w:numId="37">
    <w:abstractNumId w:val="33"/>
  </w:num>
  <w:num w:numId="38">
    <w:abstractNumId w:val="9"/>
  </w:num>
  <w:num w:numId="39">
    <w:abstractNumId w:val="43"/>
  </w:num>
  <w:num w:numId="40">
    <w:abstractNumId w:val="11"/>
  </w:num>
  <w:num w:numId="41">
    <w:abstractNumId w:val="81"/>
  </w:num>
  <w:num w:numId="42">
    <w:abstractNumId w:val="52"/>
  </w:num>
  <w:num w:numId="43">
    <w:abstractNumId w:val="68"/>
  </w:num>
  <w:num w:numId="44">
    <w:abstractNumId w:val="55"/>
  </w:num>
  <w:num w:numId="45">
    <w:abstractNumId w:val="80"/>
  </w:num>
  <w:num w:numId="46">
    <w:abstractNumId w:val="25"/>
  </w:num>
  <w:num w:numId="47">
    <w:abstractNumId w:val="54"/>
  </w:num>
  <w:num w:numId="48">
    <w:abstractNumId w:val="7"/>
  </w:num>
  <w:num w:numId="49">
    <w:abstractNumId w:val="24"/>
  </w:num>
  <w:num w:numId="50">
    <w:abstractNumId w:val="6"/>
  </w:num>
  <w:num w:numId="51">
    <w:abstractNumId w:val="40"/>
  </w:num>
  <w:num w:numId="52">
    <w:abstractNumId w:val="12"/>
  </w:num>
  <w:num w:numId="53">
    <w:abstractNumId w:val="38"/>
  </w:num>
  <w:num w:numId="54">
    <w:abstractNumId w:val="64"/>
  </w:num>
  <w:num w:numId="55">
    <w:abstractNumId w:val="67"/>
  </w:num>
  <w:num w:numId="56">
    <w:abstractNumId w:val="78"/>
  </w:num>
  <w:num w:numId="57">
    <w:abstractNumId w:val="31"/>
  </w:num>
  <w:num w:numId="58">
    <w:abstractNumId w:val="75"/>
  </w:num>
  <w:num w:numId="59">
    <w:abstractNumId w:val="59"/>
  </w:num>
  <w:num w:numId="60">
    <w:abstractNumId w:val="53"/>
  </w:num>
  <w:num w:numId="61">
    <w:abstractNumId w:val="16"/>
  </w:num>
  <w:num w:numId="62">
    <w:abstractNumId w:val="22"/>
  </w:num>
  <w:num w:numId="63">
    <w:abstractNumId w:val="34"/>
  </w:num>
  <w:num w:numId="64">
    <w:abstractNumId w:val="5"/>
  </w:num>
  <w:num w:numId="65">
    <w:abstractNumId w:val="48"/>
  </w:num>
  <w:num w:numId="66">
    <w:abstractNumId w:val="18"/>
  </w:num>
  <w:num w:numId="67">
    <w:abstractNumId w:val="42"/>
  </w:num>
  <w:num w:numId="68">
    <w:abstractNumId w:val="32"/>
  </w:num>
  <w:num w:numId="69">
    <w:abstractNumId w:val="36"/>
  </w:num>
  <w:num w:numId="70">
    <w:abstractNumId w:val="77"/>
  </w:num>
  <w:num w:numId="71">
    <w:abstractNumId w:val="62"/>
  </w:num>
  <w:num w:numId="72">
    <w:abstractNumId w:val="50"/>
  </w:num>
  <w:num w:numId="73">
    <w:abstractNumId w:val="57"/>
  </w:num>
  <w:num w:numId="74">
    <w:abstractNumId w:val="70"/>
  </w:num>
  <w:num w:numId="75">
    <w:abstractNumId w:val="27"/>
  </w:num>
  <w:num w:numId="76">
    <w:abstractNumId w:val="29"/>
  </w:num>
  <w:num w:numId="77">
    <w:abstractNumId w:val="15"/>
  </w:num>
  <w:num w:numId="78">
    <w:abstractNumId w:val="72"/>
  </w:num>
  <w:num w:numId="79">
    <w:abstractNumId w:val="61"/>
  </w:num>
  <w:num w:numId="80">
    <w:abstractNumId w:val="56"/>
  </w:num>
  <w:num w:numId="81">
    <w:abstractNumId w:val="51"/>
  </w:num>
  <w:num w:numId="82">
    <w:abstractNumId w:val="76"/>
  </w:num>
  <w:num w:numId="83">
    <w:abstractNumId w:val="30"/>
  </w:num>
  <w:num w:numId="84">
    <w:abstractNumId w:val="14"/>
  </w:num>
  <w:num w:numId="85">
    <w:abstractNumId w:val="23"/>
  </w:num>
  <w:num w:numId="86">
    <w:abstractNumId w:val="58"/>
  </w:num>
  <w:num w:numId="87">
    <w:abstractNumId w:val="8"/>
  </w:num>
  <w:num w:numId="88">
    <w:abstractNumId w:val="46"/>
  </w:num>
  <w:num w:numId="89">
    <w:abstractNumId w:val="65"/>
  </w:num>
  <w:num w:numId="90">
    <w:abstractNumId w:val="8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TrueTypeFonts/>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94"/>
    <w:rsid w:val="0000017A"/>
    <w:rsid w:val="000002D6"/>
    <w:rsid w:val="0000047A"/>
    <w:rsid w:val="000004FD"/>
    <w:rsid w:val="00000529"/>
    <w:rsid w:val="00000629"/>
    <w:rsid w:val="00000D59"/>
    <w:rsid w:val="00000EB6"/>
    <w:rsid w:val="00001174"/>
    <w:rsid w:val="0000122C"/>
    <w:rsid w:val="000012EB"/>
    <w:rsid w:val="0000132B"/>
    <w:rsid w:val="0000144C"/>
    <w:rsid w:val="00001471"/>
    <w:rsid w:val="0000155A"/>
    <w:rsid w:val="000015C9"/>
    <w:rsid w:val="000017B4"/>
    <w:rsid w:val="000018FD"/>
    <w:rsid w:val="00001A6B"/>
    <w:rsid w:val="00001DC0"/>
    <w:rsid w:val="00002290"/>
    <w:rsid w:val="00002360"/>
    <w:rsid w:val="0000239A"/>
    <w:rsid w:val="00002770"/>
    <w:rsid w:val="00002EED"/>
    <w:rsid w:val="00002F0A"/>
    <w:rsid w:val="0000329D"/>
    <w:rsid w:val="0000347B"/>
    <w:rsid w:val="00003488"/>
    <w:rsid w:val="0000375C"/>
    <w:rsid w:val="000038C6"/>
    <w:rsid w:val="00003902"/>
    <w:rsid w:val="00003C05"/>
    <w:rsid w:val="00003D3E"/>
    <w:rsid w:val="00004266"/>
    <w:rsid w:val="00004BF9"/>
    <w:rsid w:val="00004E1D"/>
    <w:rsid w:val="000051C5"/>
    <w:rsid w:val="0000562A"/>
    <w:rsid w:val="00005701"/>
    <w:rsid w:val="00005788"/>
    <w:rsid w:val="00005CDE"/>
    <w:rsid w:val="00005FE1"/>
    <w:rsid w:val="0000650E"/>
    <w:rsid w:val="00006CF5"/>
    <w:rsid w:val="00006F61"/>
    <w:rsid w:val="000071EA"/>
    <w:rsid w:val="000079A5"/>
    <w:rsid w:val="00007B1B"/>
    <w:rsid w:val="00007ECC"/>
    <w:rsid w:val="00010073"/>
    <w:rsid w:val="00010186"/>
    <w:rsid w:val="00010413"/>
    <w:rsid w:val="000107B8"/>
    <w:rsid w:val="000109B2"/>
    <w:rsid w:val="0001102B"/>
    <w:rsid w:val="000110D4"/>
    <w:rsid w:val="0001132D"/>
    <w:rsid w:val="00011573"/>
    <w:rsid w:val="000116DD"/>
    <w:rsid w:val="00011710"/>
    <w:rsid w:val="00011959"/>
    <w:rsid w:val="00011F6F"/>
    <w:rsid w:val="00012286"/>
    <w:rsid w:val="0001230A"/>
    <w:rsid w:val="00012441"/>
    <w:rsid w:val="000126B6"/>
    <w:rsid w:val="00012716"/>
    <w:rsid w:val="000127AE"/>
    <w:rsid w:val="00012856"/>
    <w:rsid w:val="00012B13"/>
    <w:rsid w:val="00012B33"/>
    <w:rsid w:val="00013182"/>
    <w:rsid w:val="000131DE"/>
    <w:rsid w:val="0001346D"/>
    <w:rsid w:val="000137ED"/>
    <w:rsid w:val="00013A73"/>
    <w:rsid w:val="00013BBE"/>
    <w:rsid w:val="00013EE5"/>
    <w:rsid w:val="00013F6C"/>
    <w:rsid w:val="00014208"/>
    <w:rsid w:val="00014368"/>
    <w:rsid w:val="00014835"/>
    <w:rsid w:val="0001492A"/>
    <w:rsid w:val="0001494F"/>
    <w:rsid w:val="00014A59"/>
    <w:rsid w:val="00014D01"/>
    <w:rsid w:val="00014D4F"/>
    <w:rsid w:val="00014EF8"/>
    <w:rsid w:val="00015108"/>
    <w:rsid w:val="000151FD"/>
    <w:rsid w:val="00015901"/>
    <w:rsid w:val="00015977"/>
    <w:rsid w:val="00015A8A"/>
    <w:rsid w:val="00015B29"/>
    <w:rsid w:val="00015B4A"/>
    <w:rsid w:val="00015B60"/>
    <w:rsid w:val="00015B9A"/>
    <w:rsid w:val="00015CF5"/>
    <w:rsid w:val="00015F31"/>
    <w:rsid w:val="00015FAD"/>
    <w:rsid w:val="0001600E"/>
    <w:rsid w:val="000162AF"/>
    <w:rsid w:val="0001661C"/>
    <w:rsid w:val="00016958"/>
    <w:rsid w:val="0001699B"/>
    <w:rsid w:val="00016CF0"/>
    <w:rsid w:val="00016D31"/>
    <w:rsid w:val="00016E3D"/>
    <w:rsid w:val="000171E0"/>
    <w:rsid w:val="00017280"/>
    <w:rsid w:val="00017551"/>
    <w:rsid w:val="00017652"/>
    <w:rsid w:val="000177C9"/>
    <w:rsid w:val="00017A36"/>
    <w:rsid w:val="00017E15"/>
    <w:rsid w:val="00017FDA"/>
    <w:rsid w:val="000201DE"/>
    <w:rsid w:val="0002021B"/>
    <w:rsid w:val="00020535"/>
    <w:rsid w:val="00020B62"/>
    <w:rsid w:val="00021145"/>
    <w:rsid w:val="000212F4"/>
    <w:rsid w:val="0002133D"/>
    <w:rsid w:val="00021BBC"/>
    <w:rsid w:val="0002242D"/>
    <w:rsid w:val="000224E3"/>
    <w:rsid w:val="0002255B"/>
    <w:rsid w:val="000227B1"/>
    <w:rsid w:val="000228A3"/>
    <w:rsid w:val="000228AB"/>
    <w:rsid w:val="00022C9B"/>
    <w:rsid w:val="00022CDE"/>
    <w:rsid w:val="00022E15"/>
    <w:rsid w:val="00022EDB"/>
    <w:rsid w:val="00023104"/>
    <w:rsid w:val="0002311B"/>
    <w:rsid w:val="00023453"/>
    <w:rsid w:val="00023695"/>
    <w:rsid w:val="000236CB"/>
    <w:rsid w:val="00023B7A"/>
    <w:rsid w:val="00023B86"/>
    <w:rsid w:val="00023E45"/>
    <w:rsid w:val="00023EE6"/>
    <w:rsid w:val="00023FF4"/>
    <w:rsid w:val="000241F0"/>
    <w:rsid w:val="000242E3"/>
    <w:rsid w:val="000243D8"/>
    <w:rsid w:val="000245D3"/>
    <w:rsid w:val="00024667"/>
    <w:rsid w:val="00024B88"/>
    <w:rsid w:val="00024DC4"/>
    <w:rsid w:val="00024EAF"/>
    <w:rsid w:val="00025198"/>
    <w:rsid w:val="000255CE"/>
    <w:rsid w:val="000259E7"/>
    <w:rsid w:val="00025EB7"/>
    <w:rsid w:val="00025FEF"/>
    <w:rsid w:val="00026016"/>
    <w:rsid w:val="000265EF"/>
    <w:rsid w:val="0002665A"/>
    <w:rsid w:val="00026681"/>
    <w:rsid w:val="000269EE"/>
    <w:rsid w:val="00026EEF"/>
    <w:rsid w:val="0002700C"/>
    <w:rsid w:val="0002702B"/>
    <w:rsid w:val="000272D9"/>
    <w:rsid w:val="0002794A"/>
    <w:rsid w:val="0002799E"/>
    <w:rsid w:val="000302E3"/>
    <w:rsid w:val="00030318"/>
    <w:rsid w:val="00030837"/>
    <w:rsid w:val="00030943"/>
    <w:rsid w:val="00030B61"/>
    <w:rsid w:val="00031A5F"/>
    <w:rsid w:val="00031BB9"/>
    <w:rsid w:val="00031F1C"/>
    <w:rsid w:val="0003207D"/>
    <w:rsid w:val="00032140"/>
    <w:rsid w:val="00032231"/>
    <w:rsid w:val="000322AB"/>
    <w:rsid w:val="000323A6"/>
    <w:rsid w:val="0003258C"/>
    <w:rsid w:val="0003293D"/>
    <w:rsid w:val="00032E33"/>
    <w:rsid w:val="00032F58"/>
    <w:rsid w:val="00033470"/>
    <w:rsid w:val="00033911"/>
    <w:rsid w:val="00033A12"/>
    <w:rsid w:val="00033D52"/>
    <w:rsid w:val="00033D88"/>
    <w:rsid w:val="00033E97"/>
    <w:rsid w:val="00034117"/>
    <w:rsid w:val="0003430B"/>
    <w:rsid w:val="000343D3"/>
    <w:rsid w:val="000346BB"/>
    <w:rsid w:val="000346CB"/>
    <w:rsid w:val="00034AB7"/>
    <w:rsid w:val="0003502D"/>
    <w:rsid w:val="00035361"/>
    <w:rsid w:val="00035644"/>
    <w:rsid w:val="00035B95"/>
    <w:rsid w:val="00035CDC"/>
    <w:rsid w:val="00035D44"/>
    <w:rsid w:val="000361C0"/>
    <w:rsid w:val="00036314"/>
    <w:rsid w:val="000364CC"/>
    <w:rsid w:val="00036BB3"/>
    <w:rsid w:val="00036E76"/>
    <w:rsid w:val="00037427"/>
    <w:rsid w:val="00037538"/>
    <w:rsid w:val="00037595"/>
    <w:rsid w:val="00037617"/>
    <w:rsid w:val="000379F4"/>
    <w:rsid w:val="00037DBD"/>
    <w:rsid w:val="0004044A"/>
    <w:rsid w:val="000404D8"/>
    <w:rsid w:val="0004062B"/>
    <w:rsid w:val="00040630"/>
    <w:rsid w:val="00040948"/>
    <w:rsid w:val="00040A13"/>
    <w:rsid w:val="00040B1D"/>
    <w:rsid w:val="00040E23"/>
    <w:rsid w:val="00041226"/>
    <w:rsid w:val="0004151E"/>
    <w:rsid w:val="00041890"/>
    <w:rsid w:val="000418B1"/>
    <w:rsid w:val="00041959"/>
    <w:rsid w:val="00041B72"/>
    <w:rsid w:val="000420D6"/>
    <w:rsid w:val="000422FB"/>
    <w:rsid w:val="00042466"/>
    <w:rsid w:val="00042739"/>
    <w:rsid w:val="00042865"/>
    <w:rsid w:val="000428CE"/>
    <w:rsid w:val="00042C29"/>
    <w:rsid w:val="0004330C"/>
    <w:rsid w:val="00043352"/>
    <w:rsid w:val="0004341F"/>
    <w:rsid w:val="000434AB"/>
    <w:rsid w:val="000435BC"/>
    <w:rsid w:val="0004404F"/>
    <w:rsid w:val="00044192"/>
    <w:rsid w:val="00044615"/>
    <w:rsid w:val="000446DC"/>
    <w:rsid w:val="00044A36"/>
    <w:rsid w:val="00044AF3"/>
    <w:rsid w:val="00044D5A"/>
    <w:rsid w:val="0004507A"/>
    <w:rsid w:val="00045C7E"/>
    <w:rsid w:val="00045F6F"/>
    <w:rsid w:val="000460CF"/>
    <w:rsid w:val="000461C1"/>
    <w:rsid w:val="000462D7"/>
    <w:rsid w:val="00046B94"/>
    <w:rsid w:val="00046B9E"/>
    <w:rsid w:val="00046BD2"/>
    <w:rsid w:val="00046E92"/>
    <w:rsid w:val="00046F67"/>
    <w:rsid w:val="00047063"/>
    <w:rsid w:val="000471BC"/>
    <w:rsid w:val="000472AC"/>
    <w:rsid w:val="000474EC"/>
    <w:rsid w:val="0004761F"/>
    <w:rsid w:val="00047AD8"/>
    <w:rsid w:val="00047B36"/>
    <w:rsid w:val="00047C92"/>
    <w:rsid w:val="00047E98"/>
    <w:rsid w:val="00048CDB"/>
    <w:rsid w:val="000500D3"/>
    <w:rsid w:val="00050377"/>
    <w:rsid w:val="00050688"/>
    <w:rsid w:val="00050946"/>
    <w:rsid w:val="000513EC"/>
    <w:rsid w:val="0005162A"/>
    <w:rsid w:val="00051810"/>
    <w:rsid w:val="00051866"/>
    <w:rsid w:val="000518B5"/>
    <w:rsid w:val="00051ADB"/>
    <w:rsid w:val="00051AF4"/>
    <w:rsid w:val="00051B27"/>
    <w:rsid w:val="00051EE8"/>
    <w:rsid w:val="00051F30"/>
    <w:rsid w:val="000521A5"/>
    <w:rsid w:val="00052327"/>
    <w:rsid w:val="000529B3"/>
    <w:rsid w:val="00052AC0"/>
    <w:rsid w:val="00052BF4"/>
    <w:rsid w:val="00052C9A"/>
    <w:rsid w:val="00052F84"/>
    <w:rsid w:val="000531B4"/>
    <w:rsid w:val="000531D1"/>
    <w:rsid w:val="00053545"/>
    <w:rsid w:val="000539F5"/>
    <w:rsid w:val="00053A74"/>
    <w:rsid w:val="000540C3"/>
    <w:rsid w:val="00054207"/>
    <w:rsid w:val="000543E5"/>
    <w:rsid w:val="000544BC"/>
    <w:rsid w:val="00054B71"/>
    <w:rsid w:val="00054C09"/>
    <w:rsid w:val="0005503C"/>
    <w:rsid w:val="0005515E"/>
    <w:rsid w:val="00055301"/>
    <w:rsid w:val="00055323"/>
    <w:rsid w:val="00055565"/>
    <w:rsid w:val="00055ADD"/>
    <w:rsid w:val="00055BD0"/>
    <w:rsid w:val="00055BDE"/>
    <w:rsid w:val="00055C16"/>
    <w:rsid w:val="00055E4F"/>
    <w:rsid w:val="00055E5E"/>
    <w:rsid w:val="00056012"/>
    <w:rsid w:val="0005625A"/>
    <w:rsid w:val="0005630F"/>
    <w:rsid w:val="00056333"/>
    <w:rsid w:val="000567F9"/>
    <w:rsid w:val="00056800"/>
    <w:rsid w:val="00056895"/>
    <w:rsid w:val="00056A23"/>
    <w:rsid w:val="00056B0C"/>
    <w:rsid w:val="00056CD2"/>
    <w:rsid w:val="00056E38"/>
    <w:rsid w:val="00056E7A"/>
    <w:rsid w:val="00056F6E"/>
    <w:rsid w:val="000570A7"/>
    <w:rsid w:val="0005721C"/>
    <w:rsid w:val="00057511"/>
    <w:rsid w:val="00057C79"/>
    <w:rsid w:val="00057D94"/>
    <w:rsid w:val="0005DBEF"/>
    <w:rsid w:val="00060109"/>
    <w:rsid w:val="00060147"/>
    <w:rsid w:val="000601E4"/>
    <w:rsid w:val="000605C4"/>
    <w:rsid w:val="00060774"/>
    <w:rsid w:val="000608E4"/>
    <w:rsid w:val="00060F18"/>
    <w:rsid w:val="000610DE"/>
    <w:rsid w:val="0006131B"/>
    <w:rsid w:val="00061586"/>
    <w:rsid w:val="00061AAB"/>
    <w:rsid w:val="00061E2E"/>
    <w:rsid w:val="00062745"/>
    <w:rsid w:val="0006281A"/>
    <w:rsid w:val="00062BA7"/>
    <w:rsid w:val="00062C4E"/>
    <w:rsid w:val="00062D0D"/>
    <w:rsid w:val="00062E06"/>
    <w:rsid w:val="000631A4"/>
    <w:rsid w:val="000632A5"/>
    <w:rsid w:val="00063794"/>
    <w:rsid w:val="00063BBC"/>
    <w:rsid w:val="00063EB8"/>
    <w:rsid w:val="000640A3"/>
    <w:rsid w:val="000640EC"/>
    <w:rsid w:val="00064364"/>
    <w:rsid w:val="000646A4"/>
    <w:rsid w:val="000647AA"/>
    <w:rsid w:val="000647EE"/>
    <w:rsid w:val="000648E8"/>
    <w:rsid w:val="000648F0"/>
    <w:rsid w:val="00064E15"/>
    <w:rsid w:val="00064E1A"/>
    <w:rsid w:val="00064F61"/>
    <w:rsid w:val="0006560B"/>
    <w:rsid w:val="000657F1"/>
    <w:rsid w:val="00065867"/>
    <w:rsid w:val="000659F4"/>
    <w:rsid w:val="00065A4B"/>
    <w:rsid w:val="00065D23"/>
    <w:rsid w:val="00065D92"/>
    <w:rsid w:val="00065D9A"/>
    <w:rsid w:val="00065F2F"/>
    <w:rsid w:val="0006621B"/>
    <w:rsid w:val="000662FD"/>
    <w:rsid w:val="0006697D"/>
    <w:rsid w:val="00066A95"/>
    <w:rsid w:val="00066DE9"/>
    <w:rsid w:val="00066E07"/>
    <w:rsid w:val="00066FCA"/>
    <w:rsid w:val="000672C0"/>
    <w:rsid w:val="000673DE"/>
    <w:rsid w:val="000674B6"/>
    <w:rsid w:val="00067665"/>
    <w:rsid w:val="00067D13"/>
    <w:rsid w:val="00070324"/>
    <w:rsid w:val="000704A9"/>
    <w:rsid w:val="000706D8"/>
    <w:rsid w:val="000706DA"/>
    <w:rsid w:val="000707F8"/>
    <w:rsid w:val="00070FB9"/>
    <w:rsid w:val="00071720"/>
    <w:rsid w:val="00071756"/>
    <w:rsid w:val="000717A4"/>
    <w:rsid w:val="00071912"/>
    <w:rsid w:val="00071C05"/>
    <w:rsid w:val="000720DC"/>
    <w:rsid w:val="000721A8"/>
    <w:rsid w:val="000722E6"/>
    <w:rsid w:val="000725A2"/>
    <w:rsid w:val="000726A8"/>
    <w:rsid w:val="000727D0"/>
    <w:rsid w:val="000729BF"/>
    <w:rsid w:val="000729DB"/>
    <w:rsid w:val="00072B16"/>
    <w:rsid w:val="00072CC4"/>
    <w:rsid w:val="00072E2D"/>
    <w:rsid w:val="00073347"/>
    <w:rsid w:val="00073456"/>
    <w:rsid w:val="0007361C"/>
    <w:rsid w:val="00074070"/>
    <w:rsid w:val="00074131"/>
    <w:rsid w:val="000741F3"/>
    <w:rsid w:val="00074211"/>
    <w:rsid w:val="00074655"/>
    <w:rsid w:val="00074BA7"/>
    <w:rsid w:val="000754E1"/>
    <w:rsid w:val="000756C0"/>
    <w:rsid w:val="0007575C"/>
    <w:rsid w:val="00075A27"/>
    <w:rsid w:val="00075D6B"/>
    <w:rsid w:val="0007600A"/>
    <w:rsid w:val="000765B8"/>
    <w:rsid w:val="0007695C"/>
    <w:rsid w:val="00076C77"/>
    <w:rsid w:val="00076DB7"/>
    <w:rsid w:val="0007740B"/>
    <w:rsid w:val="000774DA"/>
    <w:rsid w:val="000774EB"/>
    <w:rsid w:val="000775D8"/>
    <w:rsid w:val="00077779"/>
    <w:rsid w:val="0007787A"/>
    <w:rsid w:val="00077925"/>
    <w:rsid w:val="00077DC6"/>
    <w:rsid w:val="000802C6"/>
    <w:rsid w:val="00080746"/>
    <w:rsid w:val="00080986"/>
    <w:rsid w:val="00080C88"/>
    <w:rsid w:val="00080D24"/>
    <w:rsid w:val="00080F0E"/>
    <w:rsid w:val="00081605"/>
    <w:rsid w:val="000817C3"/>
    <w:rsid w:val="0008181B"/>
    <w:rsid w:val="00081BE7"/>
    <w:rsid w:val="00081EBF"/>
    <w:rsid w:val="00082125"/>
    <w:rsid w:val="0008214A"/>
    <w:rsid w:val="0008214E"/>
    <w:rsid w:val="0008257D"/>
    <w:rsid w:val="00082739"/>
    <w:rsid w:val="00082969"/>
    <w:rsid w:val="00082CAC"/>
    <w:rsid w:val="00082CB4"/>
    <w:rsid w:val="00082D33"/>
    <w:rsid w:val="00082D66"/>
    <w:rsid w:val="00082DA7"/>
    <w:rsid w:val="00082F7D"/>
    <w:rsid w:val="0008318B"/>
    <w:rsid w:val="00083312"/>
    <w:rsid w:val="0008378E"/>
    <w:rsid w:val="0008384C"/>
    <w:rsid w:val="00083A27"/>
    <w:rsid w:val="00083CFC"/>
    <w:rsid w:val="0008445E"/>
    <w:rsid w:val="000845EC"/>
    <w:rsid w:val="0008485A"/>
    <w:rsid w:val="000848E2"/>
    <w:rsid w:val="00084CC3"/>
    <w:rsid w:val="00084CC7"/>
    <w:rsid w:val="00084EAA"/>
    <w:rsid w:val="000853B2"/>
    <w:rsid w:val="00085746"/>
    <w:rsid w:val="00085780"/>
    <w:rsid w:val="00085C00"/>
    <w:rsid w:val="00085C0C"/>
    <w:rsid w:val="00085C8E"/>
    <w:rsid w:val="00085D5D"/>
    <w:rsid w:val="00086274"/>
    <w:rsid w:val="00086356"/>
    <w:rsid w:val="000867B8"/>
    <w:rsid w:val="00086F20"/>
    <w:rsid w:val="000870F9"/>
    <w:rsid w:val="0008752F"/>
    <w:rsid w:val="00087754"/>
    <w:rsid w:val="00087B08"/>
    <w:rsid w:val="00087EA7"/>
    <w:rsid w:val="00087EE9"/>
    <w:rsid w:val="00090431"/>
    <w:rsid w:val="0009043B"/>
    <w:rsid w:val="00090515"/>
    <w:rsid w:val="0009070C"/>
    <w:rsid w:val="00090A54"/>
    <w:rsid w:val="00090EF1"/>
    <w:rsid w:val="00090EFD"/>
    <w:rsid w:val="00090FD1"/>
    <w:rsid w:val="000913A7"/>
    <w:rsid w:val="0009167C"/>
    <w:rsid w:val="0009193A"/>
    <w:rsid w:val="00091DD6"/>
    <w:rsid w:val="000920C2"/>
    <w:rsid w:val="00092744"/>
    <w:rsid w:val="00092777"/>
    <w:rsid w:val="0009284B"/>
    <w:rsid w:val="00092E7D"/>
    <w:rsid w:val="00092E7E"/>
    <w:rsid w:val="00093379"/>
    <w:rsid w:val="00093735"/>
    <w:rsid w:val="000939CA"/>
    <w:rsid w:val="00093EAE"/>
    <w:rsid w:val="00093FDE"/>
    <w:rsid w:val="00094060"/>
    <w:rsid w:val="00094385"/>
    <w:rsid w:val="00094417"/>
    <w:rsid w:val="00094620"/>
    <w:rsid w:val="00094FB9"/>
    <w:rsid w:val="000950AF"/>
    <w:rsid w:val="000953D3"/>
    <w:rsid w:val="00095571"/>
    <w:rsid w:val="000955D2"/>
    <w:rsid w:val="00095F93"/>
    <w:rsid w:val="0009630A"/>
    <w:rsid w:val="00096486"/>
    <w:rsid w:val="000964D1"/>
    <w:rsid w:val="000966A8"/>
    <w:rsid w:val="00096ACC"/>
    <w:rsid w:val="00096C36"/>
    <w:rsid w:val="00097044"/>
    <w:rsid w:val="00097710"/>
    <w:rsid w:val="0009781C"/>
    <w:rsid w:val="00097847"/>
    <w:rsid w:val="00097931"/>
    <w:rsid w:val="0009796D"/>
    <w:rsid w:val="00097DE8"/>
    <w:rsid w:val="00097F6D"/>
    <w:rsid w:val="000A0068"/>
    <w:rsid w:val="000A0197"/>
    <w:rsid w:val="000A02F7"/>
    <w:rsid w:val="000A0477"/>
    <w:rsid w:val="000A07DF"/>
    <w:rsid w:val="000A1040"/>
    <w:rsid w:val="000A1375"/>
    <w:rsid w:val="000A1723"/>
    <w:rsid w:val="000A1B40"/>
    <w:rsid w:val="000A1CDF"/>
    <w:rsid w:val="000A26F4"/>
    <w:rsid w:val="000A26FC"/>
    <w:rsid w:val="000A2985"/>
    <w:rsid w:val="000A2CD1"/>
    <w:rsid w:val="000A2FEB"/>
    <w:rsid w:val="000A31CE"/>
    <w:rsid w:val="000A3238"/>
    <w:rsid w:val="000A34D5"/>
    <w:rsid w:val="000A352A"/>
    <w:rsid w:val="000A370A"/>
    <w:rsid w:val="000A37B3"/>
    <w:rsid w:val="000A4263"/>
    <w:rsid w:val="000A4276"/>
    <w:rsid w:val="000A4403"/>
    <w:rsid w:val="000A47A7"/>
    <w:rsid w:val="000A47C1"/>
    <w:rsid w:val="000A47C9"/>
    <w:rsid w:val="000A47EA"/>
    <w:rsid w:val="000A4C09"/>
    <w:rsid w:val="000A4E64"/>
    <w:rsid w:val="000A5108"/>
    <w:rsid w:val="000A538D"/>
    <w:rsid w:val="000A5718"/>
    <w:rsid w:val="000A59CF"/>
    <w:rsid w:val="000A6130"/>
    <w:rsid w:val="000A645A"/>
    <w:rsid w:val="000A64C5"/>
    <w:rsid w:val="000A6998"/>
    <w:rsid w:val="000A6B4E"/>
    <w:rsid w:val="000A6C76"/>
    <w:rsid w:val="000A6D22"/>
    <w:rsid w:val="000A6F41"/>
    <w:rsid w:val="000A7037"/>
    <w:rsid w:val="000A71C5"/>
    <w:rsid w:val="000A7619"/>
    <w:rsid w:val="000A765B"/>
    <w:rsid w:val="000A76CE"/>
    <w:rsid w:val="000A7738"/>
    <w:rsid w:val="000A7E3C"/>
    <w:rsid w:val="000A7FC2"/>
    <w:rsid w:val="000B0167"/>
    <w:rsid w:val="000B01F1"/>
    <w:rsid w:val="000B03BE"/>
    <w:rsid w:val="000B0830"/>
    <w:rsid w:val="000B09A1"/>
    <w:rsid w:val="000B0A08"/>
    <w:rsid w:val="000B0DF1"/>
    <w:rsid w:val="000B0E0A"/>
    <w:rsid w:val="000B0F72"/>
    <w:rsid w:val="000B13C1"/>
    <w:rsid w:val="000B156D"/>
    <w:rsid w:val="000B157C"/>
    <w:rsid w:val="000B1629"/>
    <w:rsid w:val="000B1747"/>
    <w:rsid w:val="000B19B6"/>
    <w:rsid w:val="000B1C49"/>
    <w:rsid w:val="000B1D9F"/>
    <w:rsid w:val="000B1FA6"/>
    <w:rsid w:val="000B2103"/>
    <w:rsid w:val="000B23F8"/>
    <w:rsid w:val="000B26DE"/>
    <w:rsid w:val="000B2E24"/>
    <w:rsid w:val="000B2F6E"/>
    <w:rsid w:val="000B3576"/>
    <w:rsid w:val="000B38E3"/>
    <w:rsid w:val="000B38F4"/>
    <w:rsid w:val="000B3B44"/>
    <w:rsid w:val="000B3B5E"/>
    <w:rsid w:val="000B3C2D"/>
    <w:rsid w:val="000B3D05"/>
    <w:rsid w:val="000B3E11"/>
    <w:rsid w:val="000B3EA0"/>
    <w:rsid w:val="000B423D"/>
    <w:rsid w:val="000B44E1"/>
    <w:rsid w:val="000B4579"/>
    <w:rsid w:val="000B46CB"/>
    <w:rsid w:val="000B4707"/>
    <w:rsid w:val="000B4CB0"/>
    <w:rsid w:val="000B5241"/>
    <w:rsid w:val="000B526F"/>
    <w:rsid w:val="000B53EC"/>
    <w:rsid w:val="000B5708"/>
    <w:rsid w:val="000B5930"/>
    <w:rsid w:val="000B5CA2"/>
    <w:rsid w:val="000B6005"/>
    <w:rsid w:val="000B60E7"/>
    <w:rsid w:val="000B61E5"/>
    <w:rsid w:val="000B62B6"/>
    <w:rsid w:val="000B649A"/>
    <w:rsid w:val="000B64CB"/>
    <w:rsid w:val="000B6EF5"/>
    <w:rsid w:val="000B701E"/>
    <w:rsid w:val="000B7034"/>
    <w:rsid w:val="000B70A3"/>
    <w:rsid w:val="000B7167"/>
    <w:rsid w:val="000B792A"/>
    <w:rsid w:val="000C0405"/>
    <w:rsid w:val="000C0455"/>
    <w:rsid w:val="000C04A2"/>
    <w:rsid w:val="000C08C0"/>
    <w:rsid w:val="000C0EA7"/>
    <w:rsid w:val="000C0F1B"/>
    <w:rsid w:val="000C162A"/>
    <w:rsid w:val="000C19B5"/>
    <w:rsid w:val="000C1AF5"/>
    <w:rsid w:val="000C1E57"/>
    <w:rsid w:val="000C20CB"/>
    <w:rsid w:val="000C22FB"/>
    <w:rsid w:val="000C25B1"/>
    <w:rsid w:val="000C25C7"/>
    <w:rsid w:val="000C2943"/>
    <w:rsid w:val="000C299C"/>
    <w:rsid w:val="000C2F54"/>
    <w:rsid w:val="000C2F89"/>
    <w:rsid w:val="000C2F93"/>
    <w:rsid w:val="000C3088"/>
    <w:rsid w:val="000C31BF"/>
    <w:rsid w:val="000C34CD"/>
    <w:rsid w:val="000C370C"/>
    <w:rsid w:val="000C37A5"/>
    <w:rsid w:val="000C3879"/>
    <w:rsid w:val="000C389F"/>
    <w:rsid w:val="000C3D09"/>
    <w:rsid w:val="000C3F80"/>
    <w:rsid w:val="000C4282"/>
    <w:rsid w:val="000C4508"/>
    <w:rsid w:val="000C48AF"/>
    <w:rsid w:val="000C4C72"/>
    <w:rsid w:val="000C4DA0"/>
    <w:rsid w:val="000C4DA8"/>
    <w:rsid w:val="000C4DF9"/>
    <w:rsid w:val="000C52CA"/>
    <w:rsid w:val="000C530D"/>
    <w:rsid w:val="000C53B0"/>
    <w:rsid w:val="000C53CA"/>
    <w:rsid w:val="000C57D3"/>
    <w:rsid w:val="000C5D37"/>
    <w:rsid w:val="000C5EE5"/>
    <w:rsid w:val="000C5FA7"/>
    <w:rsid w:val="000C61E8"/>
    <w:rsid w:val="000C6286"/>
    <w:rsid w:val="000C638E"/>
    <w:rsid w:val="000C6829"/>
    <w:rsid w:val="000C68EF"/>
    <w:rsid w:val="000C6FF0"/>
    <w:rsid w:val="000C72B0"/>
    <w:rsid w:val="000C72BD"/>
    <w:rsid w:val="000C74D6"/>
    <w:rsid w:val="000C7717"/>
    <w:rsid w:val="000C786B"/>
    <w:rsid w:val="000C78B7"/>
    <w:rsid w:val="000C791B"/>
    <w:rsid w:val="000C7C58"/>
    <w:rsid w:val="000C7E6B"/>
    <w:rsid w:val="000D0280"/>
    <w:rsid w:val="000D0330"/>
    <w:rsid w:val="000D05C3"/>
    <w:rsid w:val="000D0785"/>
    <w:rsid w:val="000D0937"/>
    <w:rsid w:val="000D0AF6"/>
    <w:rsid w:val="000D0D91"/>
    <w:rsid w:val="000D0E72"/>
    <w:rsid w:val="000D1185"/>
    <w:rsid w:val="000D1972"/>
    <w:rsid w:val="000D1D63"/>
    <w:rsid w:val="000D2229"/>
    <w:rsid w:val="000D23C2"/>
    <w:rsid w:val="000D23E9"/>
    <w:rsid w:val="000D243A"/>
    <w:rsid w:val="000D24E2"/>
    <w:rsid w:val="000D266B"/>
    <w:rsid w:val="000D2AAD"/>
    <w:rsid w:val="000D2BBE"/>
    <w:rsid w:val="000D2C2F"/>
    <w:rsid w:val="000D2D5C"/>
    <w:rsid w:val="000D2E1C"/>
    <w:rsid w:val="000D2F2C"/>
    <w:rsid w:val="000D30AD"/>
    <w:rsid w:val="000D3575"/>
    <w:rsid w:val="000D3598"/>
    <w:rsid w:val="000D3738"/>
    <w:rsid w:val="000D3A44"/>
    <w:rsid w:val="000D3D30"/>
    <w:rsid w:val="000D3DA4"/>
    <w:rsid w:val="000D3E70"/>
    <w:rsid w:val="000D415F"/>
    <w:rsid w:val="000D4828"/>
    <w:rsid w:val="000D4A5F"/>
    <w:rsid w:val="000D4BEC"/>
    <w:rsid w:val="000D4C22"/>
    <w:rsid w:val="000D503D"/>
    <w:rsid w:val="000D51FE"/>
    <w:rsid w:val="000D54BA"/>
    <w:rsid w:val="000D570F"/>
    <w:rsid w:val="000D5BA6"/>
    <w:rsid w:val="000D604D"/>
    <w:rsid w:val="000D615D"/>
    <w:rsid w:val="000D650F"/>
    <w:rsid w:val="000D667D"/>
    <w:rsid w:val="000D67A8"/>
    <w:rsid w:val="000D68AC"/>
    <w:rsid w:val="000D68C6"/>
    <w:rsid w:val="000D6F89"/>
    <w:rsid w:val="000D737D"/>
    <w:rsid w:val="000D73AD"/>
    <w:rsid w:val="000D75A3"/>
    <w:rsid w:val="000D7BDD"/>
    <w:rsid w:val="000E02D0"/>
    <w:rsid w:val="000E03EE"/>
    <w:rsid w:val="000E0485"/>
    <w:rsid w:val="000E08E2"/>
    <w:rsid w:val="000E090A"/>
    <w:rsid w:val="000E0C30"/>
    <w:rsid w:val="000E0E85"/>
    <w:rsid w:val="000E0EE0"/>
    <w:rsid w:val="000E110F"/>
    <w:rsid w:val="000E14C5"/>
    <w:rsid w:val="000E166E"/>
    <w:rsid w:val="000E170A"/>
    <w:rsid w:val="000E1A80"/>
    <w:rsid w:val="000E1B54"/>
    <w:rsid w:val="000E1C4F"/>
    <w:rsid w:val="000E1D75"/>
    <w:rsid w:val="000E1EE2"/>
    <w:rsid w:val="000E2083"/>
    <w:rsid w:val="000E236F"/>
    <w:rsid w:val="000E2890"/>
    <w:rsid w:val="000E29C6"/>
    <w:rsid w:val="000E2A2D"/>
    <w:rsid w:val="000E2B1E"/>
    <w:rsid w:val="000E2D5B"/>
    <w:rsid w:val="000E2D90"/>
    <w:rsid w:val="000E2EF2"/>
    <w:rsid w:val="000E30BB"/>
    <w:rsid w:val="000E3193"/>
    <w:rsid w:val="000E3735"/>
    <w:rsid w:val="000E381A"/>
    <w:rsid w:val="000E3CC5"/>
    <w:rsid w:val="000E3CF9"/>
    <w:rsid w:val="000E3F74"/>
    <w:rsid w:val="000E433D"/>
    <w:rsid w:val="000E43AD"/>
    <w:rsid w:val="000E4428"/>
    <w:rsid w:val="000E4463"/>
    <w:rsid w:val="000E52F9"/>
    <w:rsid w:val="000E544A"/>
    <w:rsid w:val="000E5711"/>
    <w:rsid w:val="000E5B01"/>
    <w:rsid w:val="000E603E"/>
    <w:rsid w:val="000E6785"/>
    <w:rsid w:val="000E6804"/>
    <w:rsid w:val="000E6816"/>
    <w:rsid w:val="000E6A8E"/>
    <w:rsid w:val="000E6AAB"/>
    <w:rsid w:val="000E6C39"/>
    <w:rsid w:val="000E6DA4"/>
    <w:rsid w:val="000E6FF5"/>
    <w:rsid w:val="000E72CF"/>
    <w:rsid w:val="000E7390"/>
    <w:rsid w:val="000E74F0"/>
    <w:rsid w:val="000E75AC"/>
    <w:rsid w:val="000E7A4C"/>
    <w:rsid w:val="000E7C9A"/>
    <w:rsid w:val="000F0149"/>
    <w:rsid w:val="000F0285"/>
    <w:rsid w:val="000F0D8F"/>
    <w:rsid w:val="000F0D95"/>
    <w:rsid w:val="000F0F5F"/>
    <w:rsid w:val="000F1273"/>
    <w:rsid w:val="000F1A34"/>
    <w:rsid w:val="000F22AF"/>
    <w:rsid w:val="000F2657"/>
    <w:rsid w:val="000F2A3A"/>
    <w:rsid w:val="000F2C4C"/>
    <w:rsid w:val="000F30DC"/>
    <w:rsid w:val="000F37AF"/>
    <w:rsid w:val="000F3900"/>
    <w:rsid w:val="000F3A15"/>
    <w:rsid w:val="000F3A75"/>
    <w:rsid w:val="000F3EF4"/>
    <w:rsid w:val="000F400D"/>
    <w:rsid w:val="000F424F"/>
    <w:rsid w:val="000F4449"/>
    <w:rsid w:val="000F44ED"/>
    <w:rsid w:val="000F46FB"/>
    <w:rsid w:val="000F48BF"/>
    <w:rsid w:val="000F4A2F"/>
    <w:rsid w:val="000F4AA7"/>
    <w:rsid w:val="000F503C"/>
    <w:rsid w:val="000F51AD"/>
    <w:rsid w:val="000F5236"/>
    <w:rsid w:val="000F5279"/>
    <w:rsid w:val="000F52C9"/>
    <w:rsid w:val="000F52CD"/>
    <w:rsid w:val="000F5645"/>
    <w:rsid w:val="000F58C6"/>
    <w:rsid w:val="000F58C9"/>
    <w:rsid w:val="000F5ABB"/>
    <w:rsid w:val="000F5B55"/>
    <w:rsid w:val="000F63AF"/>
    <w:rsid w:val="000F63C3"/>
    <w:rsid w:val="000F680F"/>
    <w:rsid w:val="000F69DD"/>
    <w:rsid w:val="000F6B97"/>
    <w:rsid w:val="000F6BA6"/>
    <w:rsid w:val="000F6E22"/>
    <w:rsid w:val="000F704C"/>
    <w:rsid w:val="000F7347"/>
    <w:rsid w:val="000F748B"/>
    <w:rsid w:val="000F7513"/>
    <w:rsid w:val="000F7664"/>
    <w:rsid w:val="000F76EA"/>
    <w:rsid w:val="000F7766"/>
    <w:rsid w:val="000F78FB"/>
    <w:rsid w:val="000F7B1D"/>
    <w:rsid w:val="00100060"/>
    <w:rsid w:val="001000A7"/>
    <w:rsid w:val="001000D1"/>
    <w:rsid w:val="00100102"/>
    <w:rsid w:val="00100534"/>
    <w:rsid w:val="001006E4"/>
    <w:rsid w:val="0010097D"/>
    <w:rsid w:val="00100A5C"/>
    <w:rsid w:val="00100BC4"/>
    <w:rsid w:val="00100C11"/>
    <w:rsid w:val="00100F88"/>
    <w:rsid w:val="001010D8"/>
    <w:rsid w:val="00101194"/>
    <w:rsid w:val="001011BD"/>
    <w:rsid w:val="00101363"/>
    <w:rsid w:val="00101527"/>
    <w:rsid w:val="00101B42"/>
    <w:rsid w:val="00101CC7"/>
    <w:rsid w:val="00101F74"/>
    <w:rsid w:val="001021CF"/>
    <w:rsid w:val="001026CF"/>
    <w:rsid w:val="00102889"/>
    <w:rsid w:val="0010294C"/>
    <w:rsid w:val="00102B09"/>
    <w:rsid w:val="00102B20"/>
    <w:rsid w:val="00102C82"/>
    <w:rsid w:val="001031DD"/>
    <w:rsid w:val="00103380"/>
    <w:rsid w:val="00103411"/>
    <w:rsid w:val="00103418"/>
    <w:rsid w:val="001034E5"/>
    <w:rsid w:val="00103A89"/>
    <w:rsid w:val="00103DB9"/>
    <w:rsid w:val="00103E94"/>
    <w:rsid w:val="00103EB2"/>
    <w:rsid w:val="001042BE"/>
    <w:rsid w:val="0010445B"/>
    <w:rsid w:val="00104591"/>
    <w:rsid w:val="0010464E"/>
    <w:rsid w:val="00104688"/>
    <w:rsid w:val="0010468B"/>
    <w:rsid w:val="0010468D"/>
    <w:rsid w:val="001048D9"/>
    <w:rsid w:val="001048E6"/>
    <w:rsid w:val="00104A3E"/>
    <w:rsid w:val="00104E82"/>
    <w:rsid w:val="00105188"/>
    <w:rsid w:val="0010525C"/>
    <w:rsid w:val="001054CA"/>
    <w:rsid w:val="001056F4"/>
    <w:rsid w:val="00105A3F"/>
    <w:rsid w:val="001060E4"/>
    <w:rsid w:val="0010620A"/>
    <w:rsid w:val="0010625E"/>
    <w:rsid w:val="00106673"/>
    <w:rsid w:val="0010671D"/>
    <w:rsid w:val="00106A30"/>
    <w:rsid w:val="00106CCB"/>
    <w:rsid w:val="00106FA2"/>
    <w:rsid w:val="001071A2"/>
    <w:rsid w:val="00107455"/>
    <w:rsid w:val="001075B5"/>
    <w:rsid w:val="001076CE"/>
    <w:rsid w:val="0010776A"/>
    <w:rsid w:val="001079CD"/>
    <w:rsid w:val="00107D7D"/>
    <w:rsid w:val="00107E4F"/>
    <w:rsid w:val="0011034D"/>
    <w:rsid w:val="00110401"/>
    <w:rsid w:val="00110764"/>
    <w:rsid w:val="00110985"/>
    <w:rsid w:val="001109DF"/>
    <w:rsid w:val="001109E4"/>
    <w:rsid w:val="00110C43"/>
    <w:rsid w:val="00110D6E"/>
    <w:rsid w:val="00110DE6"/>
    <w:rsid w:val="00110FC0"/>
    <w:rsid w:val="001110BD"/>
    <w:rsid w:val="00111218"/>
    <w:rsid w:val="00111234"/>
    <w:rsid w:val="00111307"/>
    <w:rsid w:val="00111A82"/>
    <w:rsid w:val="00111E56"/>
    <w:rsid w:val="00111F63"/>
    <w:rsid w:val="00112210"/>
    <w:rsid w:val="00112560"/>
    <w:rsid w:val="00112C11"/>
    <w:rsid w:val="00112CC4"/>
    <w:rsid w:val="00112EF5"/>
    <w:rsid w:val="00112F30"/>
    <w:rsid w:val="00113321"/>
    <w:rsid w:val="00113367"/>
    <w:rsid w:val="00113570"/>
    <w:rsid w:val="0011378B"/>
    <w:rsid w:val="00113B3E"/>
    <w:rsid w:val="00113C52"/>
    <w:rsid w:val="00113FB6"/>
    <w:rsid w:val="00114A67"/>
    <w:rsid w:val="00114AF9"/>
    <w:rsid w:val="00114BDD"/>
    <w:rsid w:val="0011530A"/>
    <w:rsid w:val="0011533C"/>
    <w:rsid w:val="00115343"/>
    <w:rsid w:val="001159EF"/>
    <w:rsid w:val="00115A3E"/>
    <w:rsid w:val="00115BF4"/>
    <w:rsid w:val="00115E4F"/>
    <w:rsid w:val="00115EE9"/>
    <w:rsid w:val="001160B7"/>
    <w:rsid w:val="001160C3"/>
    <w:rsid w:val="00116212"/>
    <w:rsid w:val="001167F1"/>
    <w:rsid w:val="00116AA0"/>
    <w:rsid w:val="00116CCF"/>
    <w:rsid w:val="00117A6B"/>
    <w:rsid w:val="00117E0E"/>
    <w:rsid w:val="00117FCD"/>
    <w:rsid w:val="001200AE"/>
    <w:rsid w:val="0012012E"/>
    <w:rsid w:val="0012066E"/>
    <w:rsid w:val="00120777"/>
    <w:rsid w:val="0012088A"/>
    <w:rsid w:val="00120B41"/>
    <w:rsid w:val="00121664"/>
    <w:rsid w:val="001218A1"/>
    <w:rsid w:val="001219DE"/>
    <w:rsid w:val="00121B60"/>
    <w:rsid w:val="00121B78"/>
    <w:rsid w:val="00121CA8"/>
    <w:rsid w:val="00121D2D"/>
    <w:rsid w:val="00121E23"/>
    <w:rsid w:val="00121FAD"/>
    <w:rsid w:val="001223EA"/>
    <w:rsid w:val="00122561"/>
    <w:rsid w:val="00122E1D"/>
    <w:rsid w:val="00122FD9"/>
    <w:rsid w:val="001233D5"/>
    <w:rsid w:val="0012343D"/>
    <w:rsid w:val="00123A1C"/>
    <w:rsid w:val="00123E04"/>
    <w:rsid w:val="00123EFE"/>
    <w:rsid w:val="001244BB"/>
    <w:rsid w:val="00124663"/>
    <w:rsid w:val="001246C7"/>
    <w:rsid w:val="00124D45"/>
    <w:rsid w:val="00124F45"/>
    <w:rsid w:val="00125046"/>
    <w:rsid w:val="0012572A"/>
    <w:rsid w:val="00125E84"/>
    <w:rsid w:val="00125FA7"/>
    <w:rsid w:val="001260FD"/>
    <w:rsid w:val="00126774"/>
    <w:rsid w:val="0012682F"/>
    <w:rsid w:val="00126E49"/>
    <w:rsid w:val="00126E7F"/>
    <w:rsid w:val="00126F88"/>
    <w:rsid w:val="001274CF"/>
    <w:rsid w:val="00127612"/>
    <w:rsid w:val="0012775C"/>
    <w:rsid w:val="0012779A"/>
    <w:rsid w:val="00127854"/>
    <w:rsid w:val="001278D4"/>
    <w:rsid w:val="00127991"/>
    <w:rsid w:val="00127C2A"/>
    <w:rsid w:val="00127DFD"/>
    <w:rsid w:val="00127FA8"/>
    <w:rsid w:val="00127FCF"/>
    <w:rsid w:val="001300CC"/>
    <w:rsid w:val="001303E0"/>
    <w:rsid w:val="001304BA"/>
    <w:rsid w:val="001306A5"/>
    <w:rsid w:val="001306F2"/>
    <w:rsid w:val="00130D31"/>
    <w:rsid w:val="00131209"/>
    <w:rsid w:val="001312D0"/>
    <w:rsid w:val="0013159B"/>
    <w:rsid w:val="00131726"/>
    <w:rsid w:val="001319C6"/>
    <w:rsid w:val="00131C4A"/>
    <w:rsid w:val="00131D8B"/>
    <w:rsid w:val="00131DEB"/>
    <w:rsid w:val="00131FA2"/>
    <w:rsid w:val="00132526"/>
    <w:rsid w:val="0013254D"/>
    <w:rsid w:val="00132614"/>
    <w:rsid w:val="00132932"/>
    <w:rsid w:val="00132D31"/>
    <w:rsid w:val="00132E4C"/>
    <w:rsid w:val="001333FE"/>
    <w:rsid w:val="001334BB"/>
    <w:rsid w:val="00133FF6"/>
    <w:rsid w:val="00134339"/>
    <w:rsid w:val="00134407"/>
    <w:rsid w:val="00134420"/>
    <w:rsid w:val="0013450B"/>
    <w:rsid w:val="00134697"/>
    <w:rsid w:val="001347BB"/>
    <w:rsid w:val="00134ABC"/>
    <w:rsid w:val="00134AE9"/>
    <w:rsid w:val="00134B3A"/>
    <w:rsid w:val="00134D4E"/>
    <w:rsid w:val="00134E24"/>
    <w:rsid w:val="00134E3A"/>
    <w:rsid w:val="00135087"/>
    <w:rsid w:val="0013521C"/>
    <w:rsid w:val="0013530E"/>
    <w:rsid w:val="00135339"/>
    <w:rsid w:val="00135946"/>
    <w:rsid w:val="00135ADD"/>
    <w:rsid w:val="00135E08"/>
    <w:rsid w:val="001360F8"/>
    <w:rsid w:val="0013626F"/>
    <w:rsid w:val="0013644E"/>
    <w:rsid w:val="001365B0"/>
    <w:rsid w:val="00136791"/>
    <w:rsid w:val="00136961"/>
    <w:rsid w:val="00136966"/>
    <w:rsid w:val="00136C4D"/>
    <w:rsid w:val="00136DE4"/>
    <w:rsid w:val="00137493"/>
    <w:rsid w:val="001376E7"/>
    <w:rsid w:val="0013779C"/>
    <w:rsid w:val="0013786B"/>
    <w:rsid w:val="00137DA0"/>
    <w:rsid w:val="00140787"/>
    <w:rsid w:val="00140807"/>
    <w:rsid w:val="00140821"/>
    <w:rsid w:val="00140CC4"/>
    <w:rsid w:val="00140E72"/>
    <w:rsid w:val="00140F0E"/>
    <w:rsid w:val="001412DC"/>
    <w:rsid w:val="00141601"/>
    <w:rsid w:val="00141708"/>
    <w:rsid w:val="00141D31"/>
    <w:rsid w:val="00141F0A"/>
    <w:rsid w:val="00142480"/>
    <w:rsid w:val="001424FE"/>
    <w:rsid w:val="00142768"/>
    <w:rsid w:val="001429D1"/>
    <w:rsid w:val="00142A85"/>
    <w:rsid w:val="00142BF8"/>
    <w:rsid w:val="00142C11"/>
    <w:rsid w:val="00142D08"/>
    <w:rsid w:val="00142D71"/>
    <w:rsid w:val="00142E02"/>
    <w:rsid w:val="00142E20"/>
    <w:rsid w:val="00142E4E"/>
    <w:rsid w:val="00142EF1"/>
    <w:rsid w:val="00142F54"/>
    <w:rsid w:val="00143010"/>
    <w:rsid w:val="0014307C"/>
    <w:rsid w:val="0014350F"/>
    <w:rsid w:val="001439D0"/>
    <w:rsid w:val="00143C6C"/>
    <w:rsid w:val="00143EE6"/>
    <w:rsid w:val="00143F32"/>
    <w:rsid w:val="001442A8"/>
    <w:rsid w:val="00144514"/>
    <w:rsid w:val="0014478E"/>
    <w:rsid w:val="00144A85"/>
    <w:rsid w:val="00144D9E"/>
    <w:rsid w:val="00144F3C"/>
    <w:rsid w:val="00145281"/>
    <w:rsid w:val="001452D6"/>
    <w:rsid w:val="00145357"/>
    <w:rsid w:val="00145387"/>
    <w:rsid w:val="00145627"/>
    <w:rsid w:val="0014584C"/>
    <w:rsid w:val="00145988"/>
    <w:rsid w:val="00145A80"/>
    <w:rsid w:val="00145B8F"/>
    <w:rsid w:val="00145CC8"/>
    <w:rsid w:val="00145EC3"/>
    <w:rsid w:val="001460CF"/>
    <w:rsid w:val="00146310"/>
    <w:rsid w:val="001466AC"/>
    <w:rsid w:val="00146729"/>
    <w:rsid w:val="00146A17"/>
    <w:rsid w:val="00146B48"/>
    <w:rsid w:val="00146E13"/>
    <w:rsid w:val="00146E84"/>
    <w:rsid w:val="00147088"/>
    <w:rsid w:val="001470D7"/>
    <w:rsid w:val="00147A15"/>
    <w:rsid w:val="00147B05"/>
    <w:rsid w:val="00147B22"/>
    <w:rsid w:val="00147FA8"/>
    <w:rsid w:val="001502B8"/>
    <w:rsid w:val="001508B5"/>
    <w:rsid w:val="001508EF"/>
    <w:rsid w:val="00150F40"/>
    <w:rsid w:val="001515F0"/>
    <w:rsid w:val="0015182D"/>
    <w:rsid w:val="001518B8"/>
    <w:rsid w:val="0015213E"/>
    <w:rsid w:val="001521E3"/>
    <w:rsid w:val="00152395"/>
    <w:rsid w:val="00152803"/>
    <w:rsid w:val="00152D74"/>
    <w:rsid w:val="0015335C"/>
    <w:rsid w:val="001533B9"/>
    <w:rsid w:val="001536DC"/>
    <w:rsid w:val="001537E2"/>
    <w:rsid w:val="001537FD"/>
    <w:rsid w:val="00153846"/>
    <w:rsid w:val="001541E9"/>
    <w:rsid w:val="001545FE"/>
    <w:rsid w:val="00154618"/>
    <w:rsid w:val="0015463B"/>
    <w:rsid w:val="0015467A"/>
    <w:rsid w:val="00154A9C"/>
    <w:rsid w:val="00154C1C"/>
    <w:rsid w:val="00154CFE"/>
    <w:rsid w:val="00154D92"/>
    <w:rsid w:val="00155095"/>
    <w:rsid w:val="001551A9"/>
    <w:rsid w:val="001551B9"/>
    <w:rsid w:val="001551CF"/>
    <w:rsid w:val="0015530C"/>
    <w:rsid w:val="001554E2"/>
    <w:rsid w:val="0015559C"/>
    <w:rsid w:val="00155926"/>
    <w:rsid w:val="00155BB2"/>
    <w:rsid w:val="00155BC5"/>
    <w:rsid w:val="00155CDF"/>
    <w:rsid w:val="00156134"/>
    <w:rsid w:val="00156687"/>
    <w:rsid w:val="00156A45"/>
    <w:rsid w:val="00156B11"/>
    <w:rsid w:val="00156E6C"/>
    <w:rsid w:val="00157045"/>
    <w:rsid w:val="001575E1"/>
    <w:rsid w:val="0015798F"/>
    <w:rsid w:val="00157BF4"/>
    <w:rsid w:val="00157C56"/>
    <w:rsid w:val="00157D9C"/>
    <w:rsid w:val="00157D9F"/>
    <w:rsid w:val="00157FE6"/>
    <w:rsid w:val="00160071"/>
    <w:rsid w:val="001601AE"/>
    <w:rsid w:val="0016033B"/>
    <w:rsid w:val="00160444"/>
    <w:rsid w:val="00160689"/>
    <w:rsid w:val="0016078A"/>
    <w:rsid w:val="001609C8"/>
    <w:rsid w:val="00160AE2"/>
    <w:rsid w:val="00160D41"/>
    <w:rsid w:val="00160FE6"/>
    <w:rsid w:val="00161152"/>
    <w:rsid w:val="00161175"/>
    <w:rsid w:val="00161296"/>
    <w:rsid w:val="00161585"/>
    <w:rsid w:val="00161AB1"/>
    <w:rsid w:val="00161E5E"/>
    <w:rsid w:val="00161F50"/>
    <w:rsid w:val="0016203E"/>
    <w:rsid w:val="001621B6"/>
    <w:rsid w:val="001623B3"/>
    <w:rsid w:val="001625CE"/>
    <w:rsid w:val="0016269C"/>
    <w:rsid w:val="001627E3"/>
    <w:rsid w:val="001629FC"/>
    <w:rsid w:val="00162F04"/>
    <w:rsid w:val="00163104"/>
    <w:rsid w:val="00163110"/>
    <w:rsid w:val="0016368D"/>
    <w:rsid w:val="001636DA"/>
    <w:rsid w:val="001642B9"/>
    <w:rsid w:val="00164531"/>
    <w:rsid w:val="00164671"/>
    <w:rsid w:val="00164852"/>
    <w:rsid w:val="00164AC4"/>
    <w:rsid w:val="00164B51"/>
    <w:rsid w:val="00164BEE"/>
    <w:rsid w:val="00164CE7"/>
    <w:rsid w:val="00164DE7"/>
    <w:rsid w:val="00164FA1"/>
    <w:rsid w:val="00165057"/>
    <w:rsid w:val="001654E4"/>
    <w:rsid w:val="0016551A"/>
    <w:rsid w:val="001655F1"/>
    <w:rsid w:val="00165767"/>
    <w:rsid w:val="00165AD3"/>
    <w:rsid w:val="001660DE"/>
    <w:rsid w:val="001660F5"/>
    <w:rsid w:val="00166105"/>
    <w:rsid w:val="0016614B"/>
    <w:rsid w:val="0016620C"/>
    <w:rsid w:val="00166553"/>
    <w:rsid w:val="0016676A"/>
    <w:rsid w:val="0016698D"/>
    <w:rsid w:val="00166A73"/>
    <w:rsid w:val="00166F27"/>
    <w:rsid w:val="00167122"/>
    <w:rsid w:val="00167156"/>
    <w:rsid w:val="00167227"/>
    <w:rsid w:val="00167448"/>
    <w:rsid w:val="00167496"/>
    <w:rsid w:val="001678A1"/>
    <w:rsid w:val="00167A53"/>
    <w:rsid w:val="00167C94"/>
    <w:rsid w:val="00167E47"/>
    <w:rsid w:val="00167FCC"/>
    <w:rsid w:val="0017058D"/>
    <w:rsid w:val="00170625"/>
    <w:rsid w:val="00170684"/>
    <w:rsid w:val="00170774"/>
    <w:rsid w:val="0017094F"/>
    <w:rsid w:val="00170AAF"/>
    <w:rsid w:val="00170B7B"/>
    <w:rsid w:val="00170E65"/>
    <w:rsid w:val="00170EC0"/>
    <w:rsid w:val="00170F6F"/>
    <w:rsid w:val="00170F8A"/>
    <w:rsid w:val="001714D5"/>
    <w:rsid w:val="001716BE"/>
    <w:rsid w:val="00171CD8"/>
    <w:rsid w:val="00171F4F"/>
    <w:rsid w:val="001720D3"/>
    <w:rsid w:val="001724C0"/>
    <w:rsid w:val="00172798"/>
    <w:rsid w:val="001728CC"/>
    <w:rsid w:val="00172BDB"/>
    <w:rsid w:val="00172FA4"/>
    <w:rsid w:val="00173785"/>
    <w:rsid w:val="00173C28"/>
    <w:rsid w:val="00173DED"/>
    <w:rsid w:val="0017407C"/>
    <w:rsid w:val="001740F8"/>
    <w:rsid w:val="00174109"/>
    <w:rsid w:val="00174318"/>
    <w:rsid w:val="001743F0"/>
    <w:rsid w:val="00174E8E"/>
    <w:rsid w:val="00174E9F"/>
    <w:rsid w:val="00175025"/>
    <w:rsid w:val="001754DD"/>
    <w:rsid w:val="001758DE"/>
    <w:rsid w:val="00175964"/>
    <w:rsid w:val="001759CB"/>
    <w:rsid w:val="00175E30"/>
    <w:rsid w:val="001763B4"/>
    <w:rsid w:val="00176AC6"/>
    <w:rsid w:val="00176FAB"/>
    <w:rsid w:val="0017748E"/>
    <w:rsid w:val="0017749A"/>
    <w:rsid w:val="001774BA"/>
    <w:rsid w:val="0017751C"/>
    <w:rsid w:val="001775F0"/>
    <w:rsid w:val="001776DE"/>
    <w:rsid w:val="001777A8"/>
    <w:rsid w:val="001777CA"/>
    <w:rsid w:val="00177FF6"/>
    <w:rsid w:val="00180427"/>
    <w:rsid w:val="00180885"/>
    <w:rsid w:val="001808C9"/>
    <w:rsid w:val="00180C25"/>
    <w:rsid w:val="00180C5C"/>
    <w:rsid w:val="00181135"/>
    <w:rsid w:val="001812A5"/>
    <w:rsid w:val="001812BC"/>
    <w:rsid w:val="00181375"/>
    <w:rsid w:val="00181816"/>
    <w:rsid w:val="0018186C"/>
    <w:rsid w:val="00181909"/>
    <w:rsid w:val="001819CE"/>
    <w:rsid w:val="00181A23"/>
    <w:rsid w:val="00181A74"/>
    <w:rsid w:val="00181E56"/>
    <w:rsid w:val="00182902"/>
    <w:rsid w:val="001829A7"/>
    <w:rsid w:val="001830A8"/>
    <w:rsid w:val="001833A5"/>
    <w:rsid w:val="00183A58"/>
    <w:rsid w:val="00183A7D"/>
    <w:rsid w:val="00183A9F"/>
    <w:rsid w:val="00183E43"/>
    <w:rsid w:val="00183F91"/>
    <w:rsid w:val="001843CA"/>
    <w:rsid w:val="00184423"/>
    <w:rsid w:val="0018456B"/>
    <w:rsid w:val="00184589"/>
    <w:rsid w:val="00184B19"/>
    <w:rsid w:val="00184B4D"/>
    <w:rsid w:val="00185056"/>
    <w:rsid w:val="001851D1"/>
    <w:rsid w:val="0018548E"/>
    <w:rsid w:val="001855D7"/>
    <w:rsid w:val="00185745"/>
    <w:rsid w:val="001858A8"/>
    <w:rsid w:val="00185D12"/>
    <w:rsid w:val="00185DD7"/>
    <w:rsid w:val="001866A8"/>
    <w:rsid w:val="00186953"/>
    <w:rsid w:val="00186E9C"/>
    <w:rsid w:val="00186EA6"/>
    <w:rsid w:val="00187070"/>
    <w:rsid w:val="00187103"/>
    <w:rsid w:val="00187159"/>
    <w:rsid w:val="0018718B"/>
    <w:rsid w:val="0018747C"/>
    <w:rsid w:val="00187517"/>
    <w:rsid w:val="0018789F"/>
    <w:rsid w:val="00187AA9"/>
    <w:rsid w:val="00187E8D"/>
    <w:rsid w:val="001900B0"/>
    <w:rsid w:val="001901C1"/>
    <w:rsid w:val="00190445"/>
    <w:rsid w:val="00190635"/>
    <w:rsid w:val="00190836"/>
    <w:rsid w:val="00190AE7"/>
    <w:rsid w:val="00190CD8"/>
    <w:rsid w:val="00190E0A"/>
    <w:rsid w:val="00191534"/>
    <w:rsid w:val="001915FD"/>
    <w:rsid w:val="001917D8"/>
    <w:rsid w:val="0019182F"/>
    <w:rsid w:val="00191884"/>
    <w:rsid w:val="001918A4"/>
    <w:rsid w:val="00191D8F"/>
    <w:rsid w:val="0019260C"/>
    <w:rsid w:val="0019279D"/>
    <w:rsid w:val="00192BE7"/>
    <w:rsid w:val="00192C32"/>
    <w:rsid w:val="00192CC7"/>
    <w:rsid w:val="00192DEC"/>
    <w:rsid w:val="00192E2B"/>
    <w:rsid w:val="00192F7A"/>
    <w:rsid w:val="0019324E"/>
    <w:rsid w:val="00193685"/>
    <w:rsid w:val="0019383F"/>
    <w:rsid w:val="00193D1B"/>
    <w:rsid w:val="00193E4A"/>
    <w:rsid w:val="00193E68"/>
    <w:rsid w:val="001940F4"/>
    <w:rsid w:val="001941F9"/>
    <w:rsid w:val="00194209"/>
    <w:rsid w:val="00194230"/>
    <w:rsid w:val="001948A0"/>
    <w:rsid w:val="001949AA"/>
    <w:rsid w:val="00194A1A"/>
    <w:rsid w:val="00194C41"/>
    <w:rsid w:val="00194FD7"/>
    <w:rsid w:val="00195322"/>
    <w:rsid w:val="001957D4"/>
    <w:rsid w:val="001959C2"/>
    <w:rsid w:val="00195AC6"/>
    <w:rsid w:val="00196077"/>
    <w:rsid w:val="001965AD"/>
    <w:rsid w:val="00196672"/>
    <w:rsid w:val="00196797"/>
    <w:rsid w:val="0019687D"/>
    <w:rsid w:val="00196D7F"/>
    <w:rsid w:val="001970CD"/>
    <w:rsid w:val="001970ED"/>
    <w:rsid w:val="001973E5"/>
    <w:rsid w:val="001974F4"/>
    <w:rsid w:val="00197650"/>
    <w:rsid w:val="00197727"/>
    <w:rsid w:val="00197975"/>
    <w:rsid w:val="00197AC1"/>
    <w:rsid w:val="001A02A6"/>
    <w:rsid w:val="001A0415"/>
    <w:rsid w:val="001A06F1"/>
    <w:rsid w:val="001A09F2"/>
    <w:rsid w:val="001A11E6"/>
    <w:rsid w:val="001A14C1"/>
    <w:rsid w:val="001A14E9"/>
    <w:rsid w:val="001A16DE"/>
    <w:rsid w:val="001A1C44"/>
    <w:rsid w:val="001A1F0B"/>
    <w:rsid w:val="001A2008"/>
    <w:rsid w:val="001A2124"/>
    <w:rsid w:val="001A2487"/>
    <w:rsid w:val="001A24E8"/>
    <w:rsid w:val="001A2579"/>
    <w:rsid w:val="001A296D"/>
    <w:rsid w:val="001A2BBF"/>
    <w:rsid w:val="001A2C43"/>
    <w:rsid w:val="001A2CD9"/>
    <w:rsid w:val="001A2D61"/>
    <w:rsid w:val="001A2F46"/>
    <w:rsid w:val="001A2F63"/>
    <w:rsid w:val="001A3066"/>
    <w:rsid w:val="001A3198"/>
    <w:rsid w:val="001A31F3"/>
    <w:rsid w:val="001A3657"/>
    <w:rsid w:val="001A380D"/>
    <w:rsid w:val="001A38CF"/>
    <w:rsid w:val="001A3B01"/>
    <w:rsid w:val="001A3B18"/>
    <w:rsid w:val="001A3DC9"/>
    <w:rsid w:val="001A3E6A"/>
    <w:rsid w:val="001A3EEA"/>
    <w:rsid w:val="001A413F"/>
    <w:rsid w:val="001A44CB"/>
    <w:rsid w:val="001A4BAF"/>
    <w:rsid w:val="001A4EA0"/>
    <w:rsid w:val="001A4FAA"/>
    <w:rsid w:val="001A564E"/>
    <w:rsid w:val="001A5903"/>
    <w:rsid w:val="001A5BCC"/>
    <w:rsid w:val="001A5BEA"/>
    <w:rsid w:val="001A5DA2"/>
    <w:rsid w:val="001A629E"/>
    <w:rsid w:val="001A63A0"/>
    <w:rsid w:val="001A6526"/>
    <w:rsid w:val="001A6580"/>
    <w:rsid w:val="001A6944"/>
    <w:rsid w:val="001A6A54"/>
    <w:rsid w:val="001A6C16"/>
    <w:rsid w:val="001A6E61"/>
    <w:rsid w:val="001A7169"/>
    <w:rsid w:val="001A7ED3"/>
    <w:rsid w:val="001A7F5B"/>
    <w:rsid w:val="001B005D"/>
    <w:rsid w:val="001B0066"/>
    <w:rsid w:val="001B021D"/>
    <w:rsid w:val="001B03E7"/>
    <w:rsid w:val="001B0492"/>
    <w:rsid w:val="001B05B8"/>
    <w:rsid w:val="001B0E09"/>
    <w:rsid w:val="001B0E9F"/>
    <w:rsid w:val="001B0FC7"/>
    <w:rsid w:val="001B100D"/>
    <w:rsid w:val="001B1104"/>
    <w:rsid w:val="001B131B"/>
    <w:rsid w:val="001B149A"/>
    <w:rsid w:val="001B15DC"/>
    <w:rsid w:val="001B163F"/>
    <w:rsid w:val="001B1FD8"/>
    <w:rsid w:val="001B217D"/>
    <w:rsid w:val="001B220F"/>
    <w:rsid w:val="001B233B"/>
    <w:rsid w:val="001B23A0"/>
    <w:rsid w:val="001B23A1"/>
    <w:rsid w:val="001B23C7"/>
    <w:rsid w:val="001B2591"/>
    <w:rsid w:val="001B282B"/>
    <w:rsid w:val="001B2AFC"/>
    <w:rsid w:val="001B2F11"/>
    <w:rsid w:val="001B3062"/>
    <w:rsid w:val="001B3599"/>
    <w:rsid w:val="001B36F6"/>
    <w:rsid w:val="001B37F6"/>
    <w:rsid w:val="001B3A92"/>
    <w:rsid w:val="001B3F4E"/>
    <w:rsid w:val="001B3F71"/>
    <w:rsid w:val="001B4130"/>
    <w:rsid w:val="001B481B"/>
    <w:rsid w:val="001B4BF1"/>
    <w:rsid w:val="001B4EC9"/>
    <w:rsid w:val="001B534C"/>
    <w:rsid w:val="001B5745"/>
    <w:rsid w:val="001B5800"/>
    <w:rsid w:val="001B5A33"/>
    <w:rsid w:val="001B5C3D"/>
    <w:rsid w:val="001B64D3"/>
    <w:rsid w:val="001B65B0"/>
    <w:rsid w:val="001B668F"/>
    <w:rsid w:val="001B6707"/>
    <w:rsid w:val="001B6734"/>
    <w:rsid w:val="001B67CA"/>
    <w:rsid w:val="001B6820"/>
    <w:rsid w:val="001B6869"/>
    <w:rsid w:val="001B6998"/>
    <w:rsid w:val="001B6BC1"/>
    <w:rsid w:val="001B6FFE"/>
    <w:rsid w:val="001B7228"/>
    <w:rsid w:val="001B7E48"/>
    <w:rsid w:val="001B7E56"/>
    <w:rsid w:val="001C027C"/>
    <w:rsid w:val="001C03EA"/>
    <w:rsid w:val="001C0494"/>
    <w:rsid w:val="001C04B4"/>
    <w:rsid w:val="001C0B00"/>
    <w:rsid w:val="001C0D61"/>
    <w:rsid w:val="001C0D62"/>
    <w:rsid w:val="001C0F6E"/>
    <w:rsid w:val="001C112E"/>
    <w:rsid w:val="001C1356"/>
    <w:rsid w:val="001C1500"/>
    <w:rsid w:val="001C15FA"/>
    <w:rsid w:val="001C180A"/>
    <w:rsid w:val="001C1B2B"/>
    <w:rsid w:val="001C1DDB"/>
    <w:rsid w:val="001C24AB"/>
    <w:rsid w:val="001C2D2A"/>
    <w:rsid w:val="001C2ECC"/>
    <w:rsid w:val="001C3568"/>
    <w:rsid w:val="001C385D"/>
    <w:rsid w:val="001C3A91"/>
    <w:rsid w:val="001C3B0B"/>
    <w:rsid w:val="001C3F40"/>
    <w:rsid w:val="001C40AC"/>
    <w:rsid w:val="001C455C"/>
    <w:rsid w:val="001C4B13"/>
    <w:rsid w:val="001C4CDA"/>
    <w:rsid w:val="001C4DC6"/>
    <w:rsid w:val="001C4F54"/>
    <w:rsid w:val="001C503B"/>
    <w:rsid w:val="001C5861"/>
    <w:rsid w:val="001C5A8F"/>
    <w:rsid w:val="001C5AEA"/>
    <w:rsid w:val="001C5F75"/>
    <w:rsid w:val="001C5FE0"/>
    <w:rsid w:val="001C5FE9"/>
    <w:rsid w:val="001C61A7"/>
    <w:rsid w:val="001C628A"/>
    <w:rsid w:val="001C63AC"/>
    <w:rsid w:val="001C66F4"/>
    <w:rsid w:val="001C69DE"/>
    <w:rsid w:val="001C6A9B"/>
    <w:rsid w:val="001C6BB1"/>
    <w:rsid w:val="001C6D82"/>
    <w:rsid w:val="001C6E1F"/>
    <w:rsid w:val="001C6F11"/>
    <w:rsid w:val="001C6F16"/>
    <w:rsid w:val="001C7177"/>
    <w:rsid w:val="001C772A"/>
    <w:rsid w:val="001C77C4"/>
    <w:rsid w:val="001C77DE"/>
    <w:rsid w:val="001C7A40"/>
    <w:rsid w:val="001C7E5D"/>
    <w:rsid w:val="001D01C1"/>
    <w:rsid w:val="001D0575"/>
    <w:rsid w:val="001D0825"/>
    <w:rsid w:val="001D09EA"/>
    <w:rsid w:val="001D0C6B"/>
    <w:rsid w:val="001D0D71"/>
    <w:rsid w:val="001D0EAF"/>
    <w:rsid w:val="001D1008"/>
    <w:rsid w:val="001D1182"/>
    <w:rsid w:val="001D1749"/>
    <w:rsid w:val="001D18DD"/>
    <w:rsid w:val="001D1B17"/>
    <w:rsid w:val="001D1E5D"/>
    <w:rsid w:val="001D1F23"/>
    <w:rsid w:val="001D2018"/>
    <w:rsid w:val="001D20D6"/>
    <w:rsid w:val="001D2181"/>
    <w:rsid w:val="001D23BE"/>
    <w:rsid w:val="001D2528"/>
    <w:rsid w:val="001D3371"/>
    <w:rsid w:val="001D3856"/>
    <w:rsid w:val="001D40F8"/>
    <w:rsid w:val="001D427A"/>
    <w:rsid w:val="001D43A7"/>
    <w:rsid w:val="001D4B1A"/>
    <w:rsid w:val="001D4B8B"/>
    <w:rsid w:val="001D4D80"/>
    <w:rsid w:val="001D5058"/>
    <w:rsid w:val="001D51B9"/>
    <w:rsid w:val="001D57BF"/>
    <w:rsid w:val="001D584B"/>
    <w:rsid w:val="001D599A"/>
    <w:rsid w:val="001D607C"/>
    <w:rsid w:val="001D63E6"/>
    <w:rsid w:val="001D6634"/>
    <w:rsid w:val="001D67C2"/>
    <w:rsid w:val="001D68E1"/>
    <w:rsid w:val="001D692D"/>
    <w:rsid w:val="001D6A5E"/>
    <w:rsid w:val="001D6D53"/>
    <w:rsid w:val="001D6E0E"/>
    <w:rsid w:val="001D6FB0"/>
    <w:rsid w:val="001D718F"/>
    <w:rsid w:val="001D72F4"/>
    <w:rsid w:val="001D75AC"/>
    <w:rsid w:val="001D7FAA"/>
    <w:rsid w:val="001E004C"/>
    <w:rsid w:val="001E00B6"/>
    <w:rsid w:val="001E02BB"/>
    <w:rsid w:val="001E0DE8"/>
    <w:rsid w:val="001E0FB2"/>
    <w:rsid w:val="001E1080"/>
    <w:rsid w:val="001E1087"/>
    <w:rsid w:val="001E19EC"/>
    <w:rsid w:val="001E246A"/>
    <w:rsid w:val="001E2494"/>
    <w:rsid w:val="001E27B9"/>
    <w:rsid w:val="001E2BF0"/>
    <w:rsid w:val="001E2C32"/>
    <w:rsid w:val="001E2C89"/>
    <w:rsid w:val="001E2EA2"/>
    <w:rsid w:val="001E2EDD"/>
    <w:rsid w:val="001E30C4"/>
    <w:rsid w:val="001E31E0"/>
    <w:rsid w:val="001E31F3"/>
    <w:rsid w:val="001E338C"/>
    <w:rsid w:val="001E37E6"/>
    <w:rsid w:val="001E3815"/>
    <w:rsid w:val="001E3D64"/>
    <w:rsid w:val="001E40A0"/>
    <w:rsid w:val="001E43C4"/>
    <w:rsid w:val="001E45B0"/>
    <w:rsid w:val="001E46AF"/>
    <w:rsid w:val="001E46B7"/>
    <w:rsid w:val="001E4742"/>
    <w:rsid w:val="001E4ABF"/>
    <w:rsid w:val="001E4B9A"/>
    <w:rsid w:val="001E4BB5"/>
    <w:rsid w:val="001E4F33"/>
    <w:rsid w:val="001E4FC5"/>
    <w:rsid w:val="001E507C"/>
    <w:rsid w:val="001E5488"/>
    <w:rsid w:val="001E5A47"/>
    <w:rsid w:val="001E5A89"/>
    <w:rsid w:val="001E5AFA"/>
    <w:rsid w:val="001E5CC1"/>
    <w:rsid w:val="001E5F14"/>
    <w:rsid w:val="001E5F33"/>
    <w:rsid w:val="001E62A6"/>
    <w:rsid w:val="001E6482"/>
    <w:rsid w:val="001E654B"/>
    <w:rsid w:val="001E65A5"/>
    <w:rsid w:val="001E6758"/>
    <w:rsid w:val="001E67F0"/>
    <w:rsid w:val="001E68DD"/>
    <w:rsid w:val="001E6BED"/>
    <w:rsid w:val="001E70C4"/>
    <w:rsid w:val="001E72C4"/>
    <w:rsid w:val="001E7415"/>
    <w:rsid w:val="001E76B8"/>
    <w:rsid w:val="001E7920"/>
    <w:rsid w:val="001E7B02"/>
    <w:rsid w:val="001F0307"/>
    <w:rsid w:val="001F036B"/>
    <w:rsid w:val="001F0904"/>
    <w:rsid w:val="001F0CBC"/>
    <w:rsid w:val="001F0E3D"/>
    <w:rsid w:val="001F0E69"/>
    <w:rsid w:val="001F1294"/>
    <w:rsid w:val="001F1392"/>
    <w:rsid w:val="001F1548"/>
    <w:rsid w:val="001F1DE7"/>
    <w:rsid w:val="001F1F2F"/>
    <w:rsid w:val="001F1F38"/>
    <w:rsid w:val="001F215D"/>
    <w:rsid w:val="001F2502"/>
    <w:rsid w:val="001F25D2"/>
    <w:rsid w:val="001F2A3B"/>
    <w:rsid w:val="001F2DF3"/>
    <w:rsid w:val="001F2FF5"/>
    <w:rsid w:val="001F329E"/>
    <w:rsid w:val="001F331B"/>
    <w:rsid w:val="001F3335"/>
    <w:rsid w:val="001F3397"/>
    <w:rsid w:val="001F33AE"/>
    <w:rsid w:val="001F351A"/>
    <w:rsid w:val="001F360F"/>
    <w:rsid w:val="001F37DC"/>
    <w:rsid w:val="001F3F7D"/>
    <w:rsid w:val="001F3FB2"/>
    <w:rsid w:val="001F4111"/>
    <w:rsid w:val="001F4175"/>
    <w:rsid w:val="001F41EF"/>
    <w:rsid w:val="001F420D"/>
    <w:rsid w:val="001F4228"/>
    <w:rsid w:val="001F476C"/>
    <w:rsid w:val="001F484B"/>
    <w:rsid w:val="001F485D"/>
    <w:rsid w:val="001F500B"/>
    <w:rsid w:val="001F5B86"/>
    <w:rsid w:val="001F5FC6"/>
    <w:rsid w:val="001F633D"/>
    <w:rsid w:val="001F649B"/>
    <w:rsid w:val="001F68D4"/>
    <w:rsid w:val="001F6BD6"/>
    <w:rsid w:val="001F6C77"/>
    <w:rsid w:val="001F6E14"/>
    <w:rsid w:val="001F717D"/>
    <w:rsid w:val="001F720D"/>
    <w:rsid w:val="001F73A0"/>
    <w:rsid w:val="001F743B"/>
    <w:rsid w:val="001F7804"/>
    <w:rsid w:val="001F79CD"/>
    <w:rsid w:val="001F7C5E"/>
    <w:rsid w:val="001F7C70"/>
    <w:rsid w:val="001F7F73"/>
    <w:rsid w:val="002001E1"/>
    <w:rsid w:val="00200529"/>
    <w:rsid w:val="00200A84"/>
    <w:rsid w:val="00200F85"/>
    <w:rsid w:val="00201658"/>
    <w:rsid w:val="002019A7"/>
    <w:rsid w:val="00201C9E"/>
    <w:rsid w:val="00202063"/>
    <w:rsid w:val="0020211C"/>
    <w:rsid w:val="002022D2"/>
    <w:rsid w:val="00202316"/>
    <w:rsid w:val="00202392"/>
    <w:rsid w:val="002026DA"/>
    <w:rsid w:val="002028C0"/>
    <w:rsid w:val="00202C24"/>
    <w:rsid w:val="00202E40"/>
    <w:rsid w:val="0020308E"/>
    <w:rsid w:val="00203378"/>
    <w:rsid w:val="00203441"/>
    <w:rsid w:val="002037C8"/>
    <w:rsid w:val="00203A0F"/>
    <w:rsid w:val="00203C72"/>
    <w:rsid w:val="00203C8F"/>
    <w:rsid w:val="0020442E"/>
    <w:rsid w:val="00204450"/>
    <w:rsid w:val="002045B0"/>
    <w:rsid w:val="002045C5"/>
    <w:rsid w:val="00204A95"/>
    <w:rsid w:val="00204BEC"/>
    <w:rsid w:val="00204C0C"/>
    <w:rsid w:val="00204D03"/>
    <w:rsid w:val="00205009"/>
    <w:rsid w:val="00205176"/>
    <w:rsid w:val="0020532F"/>
    <w:rsid w:val="0020551B"/>
    <w:rsid w:val="00205650"/>
    <w:rsid w:val="00205D61"/>
    <w:rsid w:val="00205F4D"/>
    <w:rsid w:val="002063FF"/>
    <w:rsid w:val="0020696D"/>
    <w:rsid w:val="00206A2A"/>
    <w:rsid w:val="00206D77"/>
    <w:rsid w:val="00207523"/>
    <w:rsid w:val="00207761"/>
    <w:rsid w:val="00207772"/>
    <w:rsid w:val="002079BB"/>
    <w:rsid w:val="00207A25"/>
    <w:rsid w:val="00207DB7"/>
    <w:rsid w:val="00207DD7"/>
    <w:rsid w:val="00207DDF"/>
    <w:rsid w:val="0020B107"/>
    <w:rsid w:val="00210417"/>
    <w:rsid w:val="002106C6"/>
    <w:rsid w:val="00210C74"/>
    <w:rsid w:val="00210DC0"/>
    <w:rsid w:val="00210F86"/>
    <w:rsid w:val="00211461"/>
    <w:rsid w:val="002115AE"/>
    <w:rsid w:val="00211882"/>
    <w:rsid w:val="002118C4"/>
    <w:rsid w:val="002119F8"/>
    <w:rsid w:val="00211DF9"/>
    <w:rsid w:val="00211F48"/>
    <w:rsid w:val="00211FC9"/>
    <w:rsid w:val="00212689"/>
    <w:rsid w:val="0021272E"/>
    <w:rsid w:val="00212A83"/>
    <w:rsid w:val="00213083"/>
    <w:rsid w:val="00213150"/>
    <w:rsid w:val="00213B8A"/>
    <w:rsid w:val="00213B8F"/>
    <w:rsid w:val="00213D98"/>
    <w:rsid w:val="00213DDD"/>
    <w:rsid w:val="0021436F"/>
    <w:rsid w:val="00214526"/>
    <w:rsid w:val="002147F9"/>
    <w:rsid w:val="00214917"/>
    <w:rsid w:val="00214980"/>
    <w:rsid w:val="0021502C"/>
    <w:rsid w:val="00215547"/>
    <w:rsid w:val="00215758"/>
    <w:rsid w:val="002157B5"/>
    <w:rsid w:val="00216226"/>
    <w:rsid w:val="00216E7A"/>
    <w:rsid w:val="00216EEA"/>
    <w:rsid w:val="00216F7F"/>
    <w:rsid w:val="0021701C"/>
    <w:rsid w:val="00217212"/>
    <w:rsid w:val="00217288"/>
    <w:rsid w:val="00217309"/>
    <w:rsid w:val="00217905"/>
    <w:rsid w:val="00217EAC"/>
    <w:rsid w:val="00217EC4"/>
    <w:rsid w:val="00217F70"/>
    <w:rsid w:val="00220608"/>
    <w:rsid w:val="0022061B"/>
    <w:rsid w:val="0022079C"/>
    <w:rsid w:val="002209EE"/>
    <w:rsid w:val="00220A53"/>
    <w:rsid w:val="00220A95"/>
    <w:rsid w:val="00220B04"/>
    <w:rsid w:val="00220E12"/>
    <w:rsid w:val="0022127C"/>
    <w:rsid w:val="00221391"/>
    <w:rsid w:val="0022160F"/>
    <w:rsid w:val="00221655"/>
    <w:rsid w:val="002217F9"/>
    <w:rsid w:val="00221E93"/>
    <w:rsid w:val="00221F02"/>
    <w:rsid w:val="00222243"/>
    <w:rsid w:val="0022265D"/>
    <w:rsid w:val="00222A36"/>
    <w:rsid w:val="00222F00"/>
    <w:rsid w:val="002230D1"/>
    <w:rsid w:val="00223322"/>
    <w:rsid w:val="00223499"/>
    <w:rsid w:val="002234EB"/>
    <w:rsid w:val="002236B3"/>
    <w:rsid w:val="00223A41"/>
    <w:rsid w:val="00223C3A"/>
    <w:rsid w:val="00223CC9"/>
    <w:rsid w:val="00223D72"/>
    <w:rsid w:val="002240DF"/>
    <w:rsid w:val="002244EE"/>
    <w:rsid w:val="00224511"/>
    <w:rsid w:val="00224693"/>
    <w:rsid w:val="0022474B"/>
    <w:rsid w:val="00224A27"/>
    <w:rsid w:val="00224ACE"/>
    <w:rsid w:val="00224BF2"/>
    <w:rsid w:val="00224CA5"/>
    <w:rsid w:val="00224CA7"/>
    <w:rsid w:val="00225026"/>
    <w:rsid w:val="0022510C"/>
    <w:rsid w:val="00225193"/>
    <w:rsid w:val="00225239"/>
    <w:rsid w:val="002253EF"/>
    <w:rsid w:val="0022561D"/>
    <w:rsid w:val="002256B5"/>
    <w:rsid w:val="00225826"/>
    <w:rsid w:val="00225C89"/>
    <w:rsid w:val="00225EF7"/>
    <w:rsid w:val="00225F20"/>
    <w:rsid w:val="0022605E"/>
    <w:rsid w:val="002264C1"/>
    <w:rsid w:val="0022695D"/>
    <w:rsid w:val="002269E9"/>
    <w:rsid w:val="00227091"/>
    <w:rsid w:val="0022728E"/>
    <w:rsid w:val="00227714"/>
    <w:rsid w:val="0022774A"/>
    <w:rsid w:val="00227770"/>
    <w:rsid w:val="00227AFF"/>
    <w:rsid w:val="00227B9A"/>
    <w:rsid w:val="00227CA3"/>
    <w:rsid w:val="00230152"/>
    <w:rsid w:val="002302B8"/>
    <w:rsid w:val="0023051B"/>
    <w:rsid w:val="002305CF"/>
    <w:rsid w:val="00230D86"/>
    <w:rsid w:val="0023115C"/>
    <w:rsid w:val="00231281"/>
    <w:rsid w:val="00231441"/>
    <w:rsid w:val="00231753"/>
    <w:rsid w:val="00231896"/>
    <w:rsid w:val="002318CF"/>
    <w:rsid w:val="00231A38"/>
    <w:rsid w:val="00231B2D"/>
    <w:rsid w:val="00232127"/>
    <w:rsid w:val="0023213A"/>
    <w:rsid w:val="00232582"/>
    <w:rsid w:val="002326EA"/>
    <w:rsid w:val="002329DD"/>
    <w:rsid w:val="00232A73"/>
    <w:rsid w:val="00233074"/>
    <w:rsid w:val="00233114"/>
    <w:rsid w:val="00233294"/>
    <w:rsid w:val="00233450"/>
    <w:rsid w:val="00233B62"/>
    <w:rsid w:val="00233E5C"/>
    <w:rsid w:val="00233FE8"/>
    <w:rsid w:val="00233FF5"/>
    <w:rsid w:val="002343F8"/>
    <w:rsid w:val="0023459D"/>
    <w:rsid w:val="002345BB"/>
    <w:rsid w:val="002345C7"/>
    <w:rsid w:val="002346E4"/>
    <w:rsid w:val="002346FB"/>
    <w:rsid w:val="00234953"/>
    <w:rsid w:val="00234A76"/>
    <w:rsid w:val="00234AE2"/>
    <w:rsid w:val="00234C12"/>
    <w:rsid w:val="00234C31"/>
    <w:rsid w:val="00234CA1"/>
    <w:rsid w:val="0023510D"/>
    <w:rsid w:val="00235524"/>
    <w:rsid w:val="002355DB"/>
    <w:rsid w:val="00235723"/>
    <w:rsid w:val="002358D4"/>
    <w:rsid w:val="002359BE"/>
    <w:rsid w:val="00235AFB"/>
    <w:rsid w:val="00235BD3"/>
    <w:rsid w:val="00235DBC"/>
    <w:rsid w:val="002360C2"/>
    <w:rsid w:val="00236381"/>
    <w:rsid w:val="00236572"/>
    <w:rsid w:val="00236ACC"/>
    <w:rsid w:val="00236D64"/>
    <w:rsid w:val="00236EE3"/>
    <w:rsid w:val="00236FA9"/>
    <w:rsid w:val="0023745B"/>
    <w:rsid w:val="00237614"/>
    <w:rsid w:val="00237749"/>
    <w:rsid w:val="00237760"/>
    <w:rsid w:val="00237897"/>
    <w:rsid w:val="002378BA"/>
    <w:rsid w:val="00237AE9"/>
    <w:rsid w:val="00237C36"/>
    <w:rsid w:val="00237D19"/>
    <w:rsid w:val="00237D22"/>
    <w:rsid w:val="0024004B"/>
    <w:rsid w:val="00240075"/>
    <w:rsid w:val="00240409"/>
    <w:rsid w:val="002404A7"/>
    <w:rsid w:val="002404CC"/>
    <w:rsid w:val="00240974"/>
    <w:rsid w:val="00240BCD"/>
    <w:rsid w:val="00240C12"/>
    <w:rsid w:val="00240C4F"/>
    <w:rsid w:val="00240D11"/>
    <w:rsid w:val="0024129B"/>
    <w:rsid w:val="0024143A"/>
    <w:rsid w:val="002415B0"/>
    <w:rsid w:val="002419E6"/>
    <w:rsid w:val="00241C90"/>
    <w:rsid w:val="002420E1"/>
    <w:rsid w:val="00242498"/>
    <w:rsid w:val="002428EE"/>
    <w:rsid w:val="00242A19"/>
    <w:rsid w:val="00242AD1"/>
    <w:rsid w:val="00242AF9"/>
    <w:rsid w:val="00243BEA"/>
    <w:rsid w:val="00243F3F"/>
    <w:rsid w:val="00243F4D"/>
    <w:rsid w:val="0024409A"/>
    <w:rsid w:val="002442EF"/>
    <w:rsid w:val="00244300"/>
    <w:rsid w:val="00244308"/>
    <w:rsid w:val="002447E0"/>
    <w:rsid w:val="00244984"/>
    <w:rsid w:val="0024498D"/>
    <w:rsid w:val="002449C4"/>
    <w:rsid w:val="00244BEA"/>
    <w:rsid w:val="00244CE8"/>
    <w:rsid w:val="00244CFE"/>
    <w:rsid w:val="00245441"/>
    <w:rsid w:val="00245469"/>
    <w:rsid w:val="00245969"/>
    <w:rsid w:val="002459DB"/>
    <w:rsid w:val="00245C04"/>
    <w:rsid w:val="00245C5C"/>
    <w:rsid w:val="00245DF6"/>
    <w:rsid w:val="00245FF7"/>
    <w:rsid w:val="0024624F"/>
    <w:rsid w:val="002462B3"/>
    <w:rsid w:val="0024631B"/>
    <w:rsid w:val="00246363"/>
    <w:rsid w:val="00246374"/>
    <w:rsid w:val="0024681B"/>
    <w:rsid w:val="00246824"/>
    <w:rsid w:val="00246877"/>
    <w:rsid w:val="00246E0F"/>
    <w:rsid w:val="00246F79"/>
    <w:rsid w:val="00247097"/>
    <w:rsid w:val="00247144"/>
    <w:rsid w:val="0024740D"/>
    <w:rsid w:val="00247612"/>
    <w:rsid w:val="0024766C"/>
    <w:rsid w:val="002477DD"/>
    <w:rsid w:val="0024784D"/>
    <w:rsid w:val="00247883"/>
    <w:rsid w:val="00247A46"/>
    <w:rsid w:val="00247F4B"/>
    <w:rsid w:val="0025082A"/>
    <w:rsid w:val="00250892"/>
    <w:rsid w:val="002509A8"/>
    <w:rsid w:val="00251746"/>
    <w:rsid w:val="00251A71"/>
    <w:rsid w:val="00251C77"/>
    <w:rsid w:val="00252AA1"/>
    <w:rsid w:val="00252E18"/>
    <w:rsid w:val="00252E38"/>
    <w:rsid w:val="002530C5"/>
    <w:rsid w:val="00253530"/>
    <w:rsid w:val="0025379C"/>
    <w:rsid w:val="002539C2"/>
    <w:rsid w:val="00253A02"/>
    <w:rsid w:val="00253EE3"/>
    <w:rsid w:val="0025444E"/>
    <w:rsid w:val="0025457C"/>
    <w:rsid w:val="0025493F"/>
    <w:rsid w:val="00254DF8"/>
    <w:rsid w:val="00254E7B"/>
    <w:rsid w:val="00254EB0"/>
    <w:rsid w:val="002552E6"/>
    <w:rsid w:val="002556F3"/>
    <w:rsid w:val="0025586F"/>
    <w:rsid w:val="00256667"/>
    <w:rsid w:val="0025669E"/>
    <w:rsid w:val="002568E2"/>
    <w:rsid w:val="00256CE9"/>
    <w:rsid w:val="00256F74"/>
    <w:rsid w:val="002572E6"/>
    <w:rsid w:val="002573C9"/>
    <w:rsid w:val="0025761A"/>
    <w:rsid w:val="00260353"/>
    <w:rsid w:val="002605DD"/>
    <w:rsid w:val="0026073E"/>
    <w:rsid w:val="00260CD1"/>
    <w:rsid w:val="00260E48"/>
    <w:rsid w:val="00260F75"/>
    <w:rsid w:val="00260FFF"/>
    <w:rsid w:val="00261001"/>
    <w:rsid w:val="00261095"/>
    <w:rsid w:val="002612A3"/>
    <w:rsid w:val="00261652"/>
    <w:rsid w:val="00261961"/>
    <w:rsid w:val="002619B6"/>
    <w:rsid w:val="00261E3E"/>
    <w:rsid w:val="00262583"/>
    <w:rsid w:val="002628CC"/>
    <w:rsid w:val="00262983"/>
    <w:rsid w:val="00262B04"/>
    <w:rsid w:val="00262FE5"/>
    <w:rsid w:val="002631AE"/>
    <w:rsid w:val="002635C5"/>
    <w:rsid w:val="002635FB"/>
    <w:rsid w:val="00263657"/>
    <w:rsid w:val="002636BE"/>
    <w:rsid w:val="00263C59"/>
    <w:rsid w:val="00263F4D"/>
    <w:rsid w:val="0026410C"/>
    <w:rsid w:val="002641C3"/>
    <w:rsid w:val="00264292"/>
    <w:rsid w:val="00264481"/>
    <w:rsid w:val="00264B22"/>
    <w:rsid w:val="00264BC9"/>
    <w:rsid w:val="00264D41"/>
    <w:rsid w:val="00264E26"/>
    <w:rsid w:val="0026507D"/>
    <w:rsid w:val="002650D6"/>
    <w:rsid w:val="00265188"/>
    <w:rsid w:val="002651F1"/>
    <w:rsid w:val="002652CD"/>
    <w:rsid w:val="0026566A"/>
    <w:rsid w:val="00265998"/>
    <w:rsid w:val="00265D86"/>
    <w:rsid w:val="00265DC1"/>
    <w:rsid w:val="00265DCC"/>
    <w:rsid w:val="00265DD9"/>
    <w:rsid w:val="00265ED4"/>
    <w:rsid w:val="00265F79"/>
    <w:rsid w:val="00266190"/>
    <w:rsid w:val="0026627C"/>
    <w:rsid w:val="002666D4"/>
    <w:rsid w:val="002667EB"/>
    <w:rsid w:val="002668E0"/>
    <w:rsid w:val="0026698C"/>
    <w:rsid w:val="002669CC"/>
    <w:rsid w:val="002669FE"/>
    <w:rsid w:val="00266A1A"/>
    <w:rsid w:val="00266B2B"/>
    <w:rsid w:val="00266BCB"/>
    <w:rsid w:val="00266BE3"/>
    <w:rsid w:val="00266C48"/>
    <w:rsid w:val="00267639"/>
    <w:rsid w:val="002676F2"/>
    <w:rsid w:val="00267B38"/>
    <w:rsid w:val="00267D25"/>
    <w:rsid w:val="002700AE"/>
    <w:rsid w:val="00270263"/>
    <w:rsid w:val="002704EA"/>
    <w:rsid w:val="002706A5"/>
    <w:rsid w:val="002706E7"/>
    <w:rsid w:val="002707CF"/>
    <w:rsid w:val="00270801"/>
    <w:rsid w:val="002709B8"/>
    <w:rsid w:val="00270A11"/>
    <w:rsid w:val="00270B27"/>
    <w:rsid w:val="00270B52"/>
    <w:rsid w:val="00270E2E"/>
    <w:rsid w:val="00270F5C"/>
    <w:rsid w:val="002712BB"/>
    <w:rsid w:val="002712E5"/>
    <w:rsid w:val="0027140A"/>
    <w:rsid w:val="00271432"/>
    <w:rsid w:val="00271B65"/>
    <w:rsid w:val="00271B9D"/>
    <w:rsid w:val="00271D9E"/>
    <w:rsid w:val="002721E0"/>
    <w:rsid w:val="00272351"/>
    <w:rsid w:val="002729BE"/>
    <w:rsid w:val="00272D70"/>
    <w:rsid w:val="00272F5E"/>
    <w:rsid w:val="0027312B"/>
    <w:rsid w:val="00273284"/>
    <w:rsid w:val="002732BF"/>
    <w:rsid w:val="0027343D"/>
    <w:rsid w:val="002735A7"/>
    <w:rsid w:val="00273866"/>
    <w:rsid w:val="00273A02"/>
    <w:rsid w:val="00273BD5"/>
    <w:rsid w:val="00273EFC"/>
    <w:rsid w:val="00273FA5"/>
    <w:rsid w:val="0027414F"/>
    <w:rsid w:val="00274155"/>
    <w:rsid w:val="00274354"/>
    <w:rsid w:val="002744EC"/>
    <w:rsid w:val="002748F0"/>
    <w:rsid w:val="00274C02"/>
    <w:rsid w:val="00274F98"/>
    <w:rsid w:val="00275031"/>
    <w:rsid w:val="002758FF"/>
    <w:rsid w:val="00275981"/>
    <w:rsid w:val="00275BE1"/>
    <w:rsid w:val="00275DFD"/>
    <w:rsid w:val="00275F60"/>
    <w:rsid w:val="0027608F"/>
    <w:rsid w:val="0027620A"/>
    <w:rsid w:val="00276C1D"/>
    <w:rsid w:val="00276F18"/>
    <w:rsid w:val="00277437"/>
    <w:rsid w:val="00277465"/>
    <w:rsid w:val="00277722"/>
    <w:rsid w:val="002800AA"/>
    <w:rsid w:val="002800BA"/>
    <w:rsid w:val="00280179"/>
    <w:rsid w:val="002801E5"/>
    <w:rsid w:val="002806B1"/>
    <w:rsid w:val="00280770"/>
    <w:rsid w:val="002807AD"/>
    <w:rsid w:val="002811CD"/>
    <w:rsid w:val="00281250"/>
    <w:rsid w:val="002813E5"/>
    <w:rsid w:val="0028142C"/>
    <w:rsid w:val="0028150B"/>
    <w:rsid w:val="0028180A"/>
    <w:rsid w:val="00281860"/>
    <w:rsid w:val="00281947"/>
    <w:rsid w:val="002819BD"/>
    <w:rsid w:val="00281DC1"/>
    <w:rsid w:val="00282099"/>
    <w:rsid w:val="00282472"/>
    <w:rsid w:val="002825C6"/>
    <w:rsid w:val="0028260B"/>
    <w:rsid w:val="002826ED"/>
    <w:rsid w:val="0028270D"/>
    <w:rsid w:val="002827AA"/>
    <w:rsid w:val="00282882"/>
    <w:rsid w:val="00282EC4"/>
    <w:rsid w:val="00282FB9"/>
    <w:rsid w:val="002833CD"/>
    <w:rsid w:val="00283989"/>
    <w:rsid w:val="00283AAA"/>
    <w:rsid w:val="00283C76"/>
    <w:rsid w:val="00283CB0"/>
    <w:rsid w:val="00283E7F"/>
    <w:rsid w:val="00283F10"/>
    <w:rsid w:val="00283F40"/>
    <w:rsid w:val="0028431B"/>
    <w:rsid w:val="00284452"/>
    <w:rsid w:val="002844F5"/>
    <w:rsid w:val="00284677"/>
    <w:rsid w:val="00284680"/>
    <w:rsid w:val="0028481E"/>
    <w:rsid w:val="0028486C"/>
    <w:rsid w:val="0028496D"/>
    <w:rsid w:val="00284CA9"/>
    <w:rsid w:val="00284E05"/>
    <w:rsid w:val="002853BE"/>
    <w:rsid w:val="002854EC"/>
    <w:rsid w:val="0028562D"/>
    <w:rsid w:val="00286010"/>
    <w:rsid w:val="002862E6"/>
    <w:rsid w:val="0028640B"/>
    <w:rsid w:val="0028657E"/>
    <w:rsid w:val="002869DB"/>
    <w:rsid w:val="00286CFA"/>
    <w:rsid w:val="002871DF"/>
    <w:rsid w:val="0028724A"/>
    <w:rsid w:val="002877BB"/>
    <w:rsid w:val="00287850"/>
    <w:rsid w:val="002878A7"/>
    <w:rsid w:val="002879E7"/>
    <w:rsid w:val="00287ADD"/>
    <w:rsid w:val="00287AE2"/>
    <w:rsid w:val="00287D8A"/>
    <w:rsid w:val="00287EA5"/>
    <w:rsid w:val="00290181"/>
    <w:rsid w:val="00290232"/>
    <w:rsid w:val="002905D3"/>
    <w:rsid w:val="0029076F"/>
    <w:rsid w:val="0029088E"/>
    <w:rsid w:val="002908D6"/>
    <w:rsid w:val="002908ED"/>
    <w:rsid w:val="00290977"/>
    <w:rsid w:val="00290D4B"/>
    <w:rsid w:val="00290D7E"/>
    <w:rsid w:val="00291026"/>
    <w:rsid w:val="00291389"/>
    <w:rsid w:val="002918C9"/>
    <w:rsid w:val="002918D0"/>
    <w:rsid w:val="00291DFC"/>
    <w:rsid w:val="00291FF2"/>
    <w:rsid w:val="00292503"/>
    <w:rsid w:val="00292CA2"/>
    <w:rsid w:val="00292F81"/>
    <w:rsid w:val="002930B1"/>
    <w:rsid w:val="0029316C"/>
    <w:rsid w:val="0029353D"/>
    <w:rsid w:val="002936FA"/>
    <w:rsid w:val="00293FD3"/>
    <w:rsid w:val="002942FF"/>
    <w:rsid w:val="00294412"/>
    <w:rsid w:val="002945A4"/>
    <w:rsid w:val="002945FB"/>
    <w:rsid w:val="00294642"/>
    <w:rsid w:val="002946C1"/>
    <w:rsid w:val="0029474A"/>
    <w:rsid w:val="0029489D"/>
    <w:rsid w:val="00295329"/>
    <w:rsid w:val="00295921"/>
    <w:rsid w:val="00295AA3"/>
    <w:rsid w:val="00295BCE"/>
    <w:rsid w:val="00295E95"/>
    <w:rsid w:val="0029605F"/>
    <w:rsid w:val="00296073"/>
    <w:rsid w:val="002961B5"/>
    <w:rsid w:val="00296210"/>
    <w:rsid w:val="0029649F"/>
    <w:rsid w:val="00296D0B"/>
    <w:rsid w:val="002970F9"/>
    <w:rsid w:val="00297446"/>
    <w:rsid w:val="0029775F"/>
    <w:rsid w:val="00297BB5"/>
    <w:rsid w:val="00297DE4"/>
    <w:rsid w:val="002A0160"/>
    <w:rsid w:val="002A01D1"/>
    <w:rsid w:val="002A01EA"/>
    <w:rsid w:val="002A03D5"/>
    <w:rsid w:val="002A04CE"/>
    <w:rsid w:val="002A0B8B"/>
    <w:rsid w:val="002A0C37"/>
    <w:rsid w:val="002A0C61"/>
    <w:rsid w:val="002A0DC5"/>
    <w:rsid w:val="002A1197"/>
    <w:rsid w:val="002A1421"/>
    <w:rsid w:val="002A16C1"/>
    <w:rsid w:val="002A1FFE"/>
    <w:rsid w:val="002A2445"/>
    <w:rsid w:val="002A24BC"/>
    <w:rsid w:val="002A24E4"/>
    <w:rsid w:val="002A2543"/>
    <w:rsid w:val="002A282A"/>
    <w:rsid w:val="002A2864"/>
    <w:rsid w:val="002A2AE8"/>
    <w:rsid w:val="002A2CFB"/>
    <w:rsid w:val="002A2D01"/>
    <w:rsid w:val="002A2F76"/>
    <w:rsid w:val="002A3042"/>
    <w:rsid w:val="002A314F"/>
    <w:rsid w:val="002A3189"/>
    <w:rsid w:val="002A358E"/>
    <w:rsid w:val="002A35B3"/>
    <w:rsid w:val="002A4321"/>
    <w:rsid w:val="002A4AF8"/>
    <w:rsid w:val="002A4B0A"/>
    <w:rsid w:val="002A4B1E"/>
    <w:rsid w:val="002A4B38"/>
    <w:rsid w:val="002A4B7B"/>
    <w:rsid w:val="002A4D85"/>
    <w:rsid w:val="002A4F22"/>
    <w:rsid w:val="002A558E"/>
    <w:rsid w:val="002A5791"/>
    <w:rsid w:val="002A5876"/>
    <w:rsid w:val="002A5A2A"/>
    <w:rsid w:val="002A5C70"/>
    <w:rsid w:val="002A6180"/>
    <w:rsid w:val="002A61C4"/>
    <w:rsid w:val="002A6682"/>
    <w:rsid w:val="002A67AC"/>
    <w:rsid w:val="002A6881"/>
    <w:rsid w:val="002A68D6"/>
    <w:rsid w:val="002A6964"/>
    <w:rsid w:val="002A6A69"/>
    <w:rsid w:val="002A6D15"/>
    <w:rsid w:val="002A6E2C"/>
    <w:rsid w:val="002A7351"/>
    <w:rsid w:val="002A7418"/>
    <w:rsid w:val="002A746A"/>
    <w:rsid w:val="002A7493"/>
    <w:rsid w:val="002A762E"/>
    <w:rsid w:val="002A7DAA"/>
    <w:rsid w:val="002A7E86"/>
    <w:rsid w:val="002B00C0"/>
    <w:rsid w:val="002B016A"/>
    <w:rsid w:val="002B020B"/>
    <w:rsid w:val="002B043D"/>
    <w:rsid w:val="002B0725"/>
    <w:rsid w:val="002B0841"/>
    <w:rsid w:val="002B0AB6"/>
    <w:rsid w:val="002B0F35"/>
    <w:rsid w:val="002B110F"/>
    <w:rsid w:val="002B1DC7"/>
    <w:rsid w:val="002B1E56"/>
    <w:rsid w:val="002B2298"/>
    <w:rsid w:val="002B231A"/>
    <w:rsid w:val="002B2598"/>
    <w:rsid w:val="002B26C1"/>
    <w:rsid w:val="002B27E9"/>
    <w:rsid w:val="002B287E"/>
    <w:rsid w:val="002B29AA"/>
    <w:rsid w:val="002B2A18"/>
    <w:rsid w:val="002B2AB1"/>
    <w:rsid w:val="002B2DC1"/>
    <w:rsid w:val="002B30E3"/>
    <w:rsid w:val="002B3106"/>
    <w:rsid w:val="002B31C3"/>
    <w:rsid w:val="002B349E"/>
    <w:rsid w:val="002B35FC"/>
    <w:rsid w:val="002B3F0E"/>
    <w:rsid w:val="002B40CF"/>
    <w:rsid w:val="002B4217"/>
    <w:rsid w:val="002B4363"/>
    <w:rsid w:val="002B4378"/>
    <w:rsid w:val="002B449A"/>
    <w:rsid w:val="002B48E9"/>
    <w:rsid w:val="002B4F90"/>
    <w:rsid w:val="002B54B3"/>
    <w:rsid w:val="002B5555"/>
    <w:rsid w:val="002B56BF"/>
    <w:rsid w:val="002B57FE"/>
    <w:rsid w:val="002B58E1"/>
    <w:rsid w:val="002B627E"/>
    <w:rsid w:val="002B6302"/>
    <w:rsid w:val="002B650D"/>
    <w:rsid w:val="002B688A"/>
    <w:rsid w:val="002B68A7"/>
    <w:rsid w:val="002B68BD"/>
    <w:rsid w:val="002B6B06"/>
    <w:rsid w:val="002B6DAC"/>
    <w:rsid w:val="002B6E50"/>
    <w:rsid w:val="002B6F7F"/>
    <w:rsid w:val="002B7279"/>
    <w:rsid w:val="002B7481"/>
    <w:rsid w:val="002B7F14"/>
    <w:rsid w:val="002B7F36"/>
    <w:rsid w:val="002C0738"/>
    <w:rsid w:val="002C0C40"/>
    <w:rsid w:val="002C0CB8"/>
    <w:rsid w:val="002C0CCB"/>
    <w:rsid w:val="002C12D8"/>
    <w:rsid w:val="002C1329"/>
    <w:rsid w:val="002C19F5"/>
    <w:rsid w:val="002C1ED9"/>
    <w:rsid w:val="002C201A"/>
    <w:rsid w:val="002C2096"/>
    <w:rsid w:val="002C20E3"/>
    <w:rsid w:val="002C245B"/>
    <w:rsid w:val="002C2F73"/>
    <w:rsid w:val="002C3178"/>
    <w:rsid w:val="002C3427"/>
    <w:rsid w:val="002C3DA5"/>
    <w:rsid w:val="002C42C8"/>
    <w:rsid w:val="002C475D"/>
    <w:rsid w:val="002C4767"/>
    <w:rsid w:val="002C47BC"/>
    <w:rsid w:val="002C4C8E"/>
    <w:rsid w:val="002C4CF1"/>
    <w:rsid w:val="002C4E88"/>
    <w:rsid w:val="002C5123"/>
    <w:rsid w:val="002C55FB"/>
    <w:rsid w:val="002C5849"/>
    <w:rsid w:val="002C5E2A"/>
    <w:rsid w:val="002C5EB4"/>
    <w:rsid w:val="002C5F07"/>
    <w:rsid w:val="002C5FDC"/>
    <w:rsid w:val="002C605F"/>
    <w:rsid w:val="002C609C"/>
    <w:rsid w:val="002C6283"/>
    <w:rsid w:val="002C62C3"/>
    <w:rsid w:val="002C639E"/>
    <w:rsid w:val="002C692B"/>
    <w:rsid w:val="002C6F55"/>
    <w:rsid w:val="002C712D"/>
    <w:rsid w:val="002C724A"/>
    <w:rsid w:val="002C7497"/>
    <w:rsid w:val="002C7561"/>
    <w:rsid w:val="002C7650"/>
    <w:rsid w:val="002C7A80"/>
    <w:rsid w:val="002C7AC5"/>
    <w:rsid w:val="002C7EB8"/>
    <w:rsid w:val="002C7FC3"/>
    <w:rsid w:val="002C7FC5"/>
    <w:rsid w:val="002D037E"/>
    <w:rsid w:val="002D08B9"/>
    <w:rsid w:val="002D09CF"/>
    <w:rsid w:val="002D0A24"/>
    <w:rsid w:val="002D0DBF"/>
    <w:rsid w:val="002D0E28"/>
    <w:rsid w:val="002D1219"/>
    <w:rsid w:val="002D1340"/>
    <w:rsid w:val="002D1561"/>
    <w:rsid w:val="002D1AC4"/>
    <w:rsid w:val="002D1E4A"/>
    <w:rsid w:val="002D1E5D"/>
    <w:rsid w:val="002D1EC6"/>
    <w:rsid w:val="002D20D6"/>
    <w:rsid w:val="002D2259"/>
    <w:rsid w:val="002D2278"/>
    <w:rsid w:val="002D2334"/>
    <w:rsid w:val="002D2396"/>
    <w:rsid w:val="002D2962"/>
    <w:rsid w:val="002D2983"/>
    <w:rsid w:val="002D29C4"/>
    <w:rsid w:val="002D29EE"/>
    <w:rsid w:val="002D2A3A"/>
    <w:rsid w:val="002D2D5D"/>
    <w:rsid w:val="002D34B9"/>
    <w:rsid w:val="002D361E"/>
    <w:rsid w:val="002D3C8F"/>
    <w:rsid w:val="002D3DE4"/>
    <w:rsid w:val="002D3EA2"/>
    <w:rsid w:val="002D3FCC"/>
    <w:rsid w:val="002D40B1"/>
    <w:rsid w:val="002D4195"/>
    <w:rsid w:val="002D41FA"/>
    <w:rsid w:val="002D4297"/>
    <w:rsid w:val="002D4344"/>
    <w:rsid w:val="002D4380"/>
    <w:rsid w:val="002D4453"/>
    <w:rsid w:val="002D46BD"/>
    <w:rsid w:val="002D4799"/>
    <w:rsid w:val="002D4C2C"/>
    <w:rsid w:val="002D4C3A"/>
    <w:rsid w:val="002D4D5A"/>
    <w:rsid w:val="002D5072"/>
    <w:rsid w:val="002D58E9"/>
    <w:rsid w:val="002D5B14"/>
    <w:rsid w:val="002D5D48"/>
    <w:rsid w:val="002D60BA"/>
    <w:rsid w:val="002D62E0"/>
    <w:rsid w:val="002D65FA"/>
    <w:rsid w:val="002D6724"/>
    <w:rsid w:val="002D67DB"/>
    <w:rsid w:val="002D68DB"/>
    <w:rsid w:val="002D68E2"/>
    <w:rsid w:val="002D6B52"/>
    <w:rsid w:val="002D6C79"/>
    <w:rsid w:val="002D6CF8"/>
    <w:rsid w:val="002D6E49"/>
    <w:rsid w:val="002D6F88"/>
    <w:rsid w:val="002D6FFA"/>
    <w:rsid w:val="002D7D25"/>
    <w:rsid w:val="002E005C"/>
    <w:rsid w:val="002E02F2"/>
    <w:rsid w:val="002E0438"/>
    <w:rsid w:val="002E0444"/>
    <w:rsid w:val="002E0507"/>
    <w:rsid w:val="002E07E8"/>
    <w:rsid w:val="002E0A45"/>
    <w:rsid w:val="002E1662"/>
    <w:rsid w:val="002E1ADA"/>
    <w:rsid w:val="002E1AED"/>
    <w:rsid w:val="002E1F16"/>
    <w:rsid w:val="002E2042"/>
    <w:rsid w:val="002E2306"/>
    <w:rsid w:val="002E2B7C"/>
    <w:rsid w:val="002E35C4"/>
    <w:rsid w:val="002E3612"/>
    <w:rsid w:val="002E3728"/>
    <w:rsid w:val="002E3A20"/>
    <w:rsid w:val="002E3BC9"/>
    <w:rsid w:val="002E41A7"/>
    <w:rsid w:val="002E41F3"/>
    <w:rsid w:val="002E42A4"/>
    <w:rsid w:val="002E43C9"/>
    <w:rsid w:val="002E445E"/>
    <w:rsid w:val="002E4789"/>
    <w:rsid w:val="002E4926"/>
    <w:rsid w:val="002E4981"/>
    <w:rsid w:val="002E4C01"/>
    <w:rsid w:val="002E4C5B"/>
    <w:rsid w:val="002E4EC0"/>
    <w:rsid w:val="002E50DD"/>
    <w:rsid w:val="002E5618"/>
    <w:rsid w:val="002E581B"/>
    <w:rsid w:val="002E5A5E"/>
    <w:rsid w:val="002E5BCA"/>
    <w:rsid w:val="002E5CD2"/>
    <w:rsid w:val="002E5E27"/>
    <w:rsid w:val="002E5EED"/>
    <w:rsid w:val="002E5F2B"/>
    <w:rsid w:val="002E674E"/>
    <w:rsid w:val="002E67D1"/>
    <w:rsid w:val="002E6AA4"/>
    <w:rsid w:val="002E6C5D"/>
    <w:rsid w:val="002E6C82"/>
    <w:rsid w:val="002E6E44"/>
    <w:rsid w:val="002E721E"/>
    <w:rsid w:val="002E7358"/>
    <w:rsid w:val="002E74D0"/>
    <w:rsid w:val="002E76F5"/>
    <w:rsid w:val="002E7C5C"/>
    <w:rsid w:val="002E7E54"/>
    <w:rsid w:val="002F013C"/>
    <w:rsid w:val="002F0675"/>
    <w:rsid w:val="002F0AF4"/>
    <w:rsid w:val="002F0BD0"/>
    <w:rsid w:val="002F1042"/>
    <w:rsid w:val="002F10C5"/>
    <w:rsid w:val="002F12FB"/>
    <w:rsid w:val="002F13AF"/>
    <w:rsid w:val="002F152C"/>
    <w:rsid w:val="002F15A8"/>
    <w:rsid w:val="002F1B8B"/>
    <w:rsid w:val="002F1DC3"/>
    <w:rsid w:val="002F20CA"/>
    <w:rsid w:val="002F20DC"/>
    <w:rsid w:val="002F21D9"/>
    <w:rsid w:val="002F22C7"/>
    <w:rsid w:val="002F2C06"/>
    <w:rsid w:val="002F2C23"/>
    <w:rsid w:val="002F2C2A"/>
    <w:rsid w:val="002F2DEC"/>
    <w:rsid w:val="002F337A"/>
    <w:rsid w:val="002F3713"/>
    <w:rsid w:val="002F39CA"/>
    <w:rsid w:val="002F39E0"/>
    <w:rsid w:val="002F3D0D"/>
    <w:rsid w:val="002F4116"/>
    <w:rsid w:val="002F4196"/>
    <w:rsid w:val="002F41C3"/>
    <w:rsid w:val="002F432E"/>
    <w:rsid w:val="002F444D"/>
    <w:rsid w:val="002F4AC8"/>
    <w:rsid w:val="002F4ACC"/>
    <w:rsid w:val="002F4C27"/>
    <w:rsid w:val="002F4EAB"/>
    <w:rsid w:val="002F5508"/>
    <w:rsid w:val="002F57C0"/>
    <w:rsid w:val="002F5871"/>
    <w:rsid w:val="002F5AE3"/>
    <w:rsid w:val="002F5BBC"/>
    <w:rsid w:val="002F5C01"/>
    <w:rsid w:val="002F5D61"/>
    <w:rsid w:val="002F6101"/>
    <w:rsid w:val="002F61C5"/>
    <w:rsid w:val="002F6406"/>
    <w:rsid w:val="002F649D"/>
    <w:rsid w:val="002F64CC"/>
    <w:rsid w:val="002F65FD"/>
    <w:rsid w:val="002F677C"/>
    <w:rsid w:val="002F6802"/>
    <w:rsid w:val="002F6A40"/>
    <w:rsid w:val="002F6E3F"/>
    <w:rsid w:val="002F6FFD"/>
    <w:rsid w:val="002F7495"/>
    <w:rsid w:val="002F74CE"/>
    <w:rsid w:val="002F793B"/>
    <w:rsid w:val="002F7EE0"/>
    <w:rsid w:val="00300019"/>
    <w:rsid w:val="003000DD"/>
    <w:rsid w:val="003001A7"/>
    <w:rsid w:val="003001C5"/>
    <w:rsid w:val="0030025F"/>
    <w:rsid w:val="00300A42"/>
    <w:rsid w:val="00300E92"/>
    <w:rsid w:val="003019C4"/>
    <w:rsid w:val="00301EE4"/>
    <w:rsid w:val="003023DE"/>
    <w:rsid w:val="0030247A"/>
    <w:rsid w:val="00302A33"/>
    <w:rsid w:val="00302A75"/>
    <w:rsid w:val="00302A78"/>
    <w:rsid w:val="0030337D"/>
    <w:rsid w:val="00303790"/>
    <w:rsid w:val="00303925"/>
    <w:rsid w:val="00304110"/>
    <w:rsid w:val="00304382"/>
    <w:rsid w:val="0030471E"/>
    <w:rsid w:val="00304761"/>
    <w:rsid w:val="0030499C"/>
    <w:rsid w:val="00304DB1"/>
    <w:rsid w:val="00304E55"/>
    <w:rsid w:val="00305046"/>
    <w:rsid w:val="00305384"/>
    <w:rsid w:val="00305C1B"/>
    <w:rsid w:val="00305D9D"/>
    <w:rsid w:val="00305DAF"/>
    <w:rsid w:val="0030611C"/>
    <w:rsid w:val="00306214"/>
    <w:rsid w:val="003063D9"/>
    <w:rsid w:val="00306570"/>
    <w:rsid w:val="003065B8"/>
    <w:rsid w:val="003066F5"/>
    <w:rsid w:val="00306A3F"/>
    <w:rsid w:val="0030704C"/>
    <w:rsid w:val="00307569"/>
    <w:rsid w:val="00307C85"/>
    <w:rsid w:val="00307F22"/>
    <w:rsid w:val="00307FE7"/>
    <w:rsid w:val="003100C6"/>
    <w:rsid w:val="00310396"/>
    <w:rsid w:val="003104E5"/>
    <w:rsid w:val="003105E0"/>
    <w:rsid w:val="003106FE"/>
    <w:rsid w:val="0031075D"/>
    <w:rsid w:val="00310972"/>
    <w:rsid w:val="003109ED"/>
    <w:rsid w:val="00310A34"/>
    <w:rsid w:val="00310B62"/>
    <w:rsid w:val="00310BED"/>
    <w:rsid w:val="00310C97"/>
    <w:rsid w:val="00310DE4"/>
    <w:rsid w:val="00311733"/>
    <w:rsid w:val="00311740"/>
    <w:rsid w:val="00311889"/>
    <w:rsid w:val="00311AFC"/>
    <w:rsid w:val="00311B18"/>
    <w:rsid w:val="00311D12"/>
    <w:rsid w:val="00312213"/>
    <w:rsid w:val="00312222"/>
    <w:rsid w:val="003126DD"/>
    <w:rsid w:val="0031287B"/>
    <w:rsid w:val="00312A3A"/>
    <w:rsid w:val="00312A4F"/>
    <w:rsid w:val="00312B4B"/>
    <w:rsid w:val="00312CC4"/>
    <w:rsid w:val="00312DBF"/>
    <w:rsid w:val="00312DD6"/>
    <w:rsid w:val="003134D5"/>
    <w:rsid w:val="0031377F"/>
    <w:rsid w:val="00313E03"/>
    <w:rsid w:val="0031415D"/>
    <w:rsid w:val="003141B7"/>
    <w:rsid w:val="00314349"/>
    <w:rsid w:val="003146AB"/>
    <w:rsid w:val="00314938"/>
    <w:rsid w:val="003149D4"/>
    <w:rsid w:val="00314DC8"/>
    <w:rsid w:val="00314E00"/>
    <w:rsid w:val="003151FB"/>
    <w:rsid w:val="00315222"/>
    <w:rsid w:val="003153B3"/>
    <w:rsid w:val="00315667"/>
    <w:rsid w:val="003156EE"/>
    <w:rsid w:val="00315AFA"/>
    <w:rsid w:val="00316534"/>
    <w:rsid w:val="003166E1"/>
    <w:rsid w:val="003167D8"/>
    <w:rsid w:val="00316901"/>
    <w:rsid w:val="0031698A"/>
    <w:rsid w:val="003169D6"/>
    <w:rsid w:val="00316D7C"/>
    <w:rsid w:val="00316DEB"/>
    <w:rsid w:val="00316E28"/>
    <w:rsid w:val="00316ECD"/>
    <w:rsid w:val="003170B0"/>
    <w:rsid w:val="00317661"/>
    <w:rsid w:val="00317BC2"/>
    <w:rsid w:val="00317C72"/>
    <w:rsid w:val="00320260"/>
    <w:rsid w:val="0032078B"/>
    <w:rsid w:val="00320AAD"/>
    <w:rsid w:val="003210D6"/>
    <w:rsid w:val="0032117D"/>
    <w:rsid w:val="0032118F"/>
    <w:rsid w:val="003211CF"/>
    <w:rsid w:val="00321226"/>
    <w:rsid w:val="003213F7"/>
    <w:rsid w:val="00321492"/>
    <w:rsid w:val="00321519"/>
    <w:rsid w:val="00321748"/>
    <w:rsid w:val="00321EA5"/>
    <w:rsid w:val="0032248A"/>
    <w:rsid w:val="00322757"/>
    <w:rsid w:val="0032278A"/>
    <w:rsid w:val="0032284A"/>
    <w:rsid w:val="003228C0"/>
    <w:rsid w:val="00322978"/>
    <w:rsid w:val="003229D4"/>
    <w:rsid w:val="00322BE8"/>
    <w:rsid w:val="00322FFD"/>
    <w:rsid w:val="0032306E"/>
    <w:rsid w:val="00323146"/>
    <w:rsid w:val="0032452E"/>
    <w:rsid w:val="00324C00"/>
    <w:rsid w:val="00324C50"/>
    <w:rsid w:val="00324E6E"/>
    <w:rsid w:val="003250C6"/>
    <w:rsid w:val="00325346"/>
    <w:rsid w:val="0032551F"/>
    <w:rsid w:val="003255B3"/>
    <w:rsid w:val="003257FB"/>
    <w:rsid w:val="0032588B"/>
    <w:rsid w:val="00325A5F"/>
    <w:rsid w:val="0032607B"/>
    <w:rsid w:val="00326336"/>
    <w:rsid w:val="0032641A"/>
    <w:rsid w:val="003264F3"/>
    <w:rsid w:val="0032653F"/>
    <w:rsid w:val="003266CA"/>
    <w:rsid w:val="003267BA"/>
    <w:rsid w:val="003267E1"/>
    <w:rsid w:val="00326920"/>
    <w:rsid w:val="003270E9"/>
    <w:rsid w:val="003270F5"/>
    <w:rsid w:val="00327522"/>
    <w:rsid w:val="00327708"/>
    <w:rsid w:val="003278F6"/>
    <w:rsid w:val="00327B93"/>
    <w:rsid w:val="00327DC8"/>
    <w:rsid w:val="00327E9F"/>
    <w:rsid w:val="00327F18"/>
    <w:rsid w:val="00330024"/>
    <w:rsid w:val="003303B0"/>
    <w:rsid w:val="0033045D"/>
    <w:rsid w:val="003304DB"/>
    <w:rsid w:val="003306FC"/>
    <w:rsid w:val="00331322"/>
    <w:rsid w:val="0033136E"/>
    <w:rsid w:val="003318E1"/>
    <w:rsid w:val="003319CA"/>
    <w:rsid w:val="00331B55"/>
    <w:rsid w:val="00331D60"/>
    <w:rsid w:val="00331DB1"/>
    <w:rsid w:val="00331E97"/>
    <w:rsid w:val="00331EC9"/>
    <w:rsid w:val="00331F56"/>
    <w:rsid w:val="00331FAD"/>
    <w:rsid w:val="003321F8"/>
    <w:rsid w:val="003322D9"/>
    <w:rsid w:val="00332338"/>
    <w:rsid w:val="003325C2"/>
    <w:rsid w:val="00332680"/>
    <w:rsid w:val="00332B64"/>
    <w:rsid w:val="00333370"/>
    <w:rsid w:val="00333870"/>
    <w:rsid w:val="00333879"/>
    <w:rsid w:val="003344BA"/>
    <w:rsid w:val="0033485D"/>
    <w:rsid w:val="00334D4A"/>
    <w:rsid w:val="00334DBD"/>
    <w:rsid w:val="0033517A"/>
    <w:rsid w:val="0033527C"/>
    <w:rsid w:val="0033529A"/>
    <w:rsid w:val="00335460"/>
    <w:rsid w:val="003357A0"/>
    <w:rsid w:val="003357C7"/>
    <w:rsid w:val="00335856"/>
    <w:rsid w:val="00335B2A"/>
    <w:rsid w:val="00335F11"/>
    <w:rsid w:val="0033609D"/>
    <w:rsid w:val="00336394"/>
    <w:rsid w:val="003366E7"/>
    <w:rsid w:val="00336B86"/>
    <w:rsid w:val="00336C3F"/>
    <w:rsid w:val="00336D1E"/>
    <w:rsid w:val="00336D75"/>
    <w:rsid w:val="00336ECC"/>
    <w:rsid w:val="0033723A"/>
    <w:rsid w:val="003374ED"/>
    <w:rsid w:val="00337565"/>
    <w:rsid w:val="00337918"/>
    <w:rsid w:val="00337BDA"/>
    <w:rsid w:val="00340027"/>
    <w:rsid w:val="003400DF"/>
    <w:rsid w:val="003400E4"/>
    <w:rsid w:val="0034015C"/>
    <w:rsid w:val="00340357"/>
    <w:rsid w:val="0034039D"/>
    <w:rsid w:val="003407E7"/>
    <w:rsid w:val="00340CCF"/>
    <w:rsid w:val="00340CD3"/>
    <w:rsid w:val="00340DA8"/>
    <w:rsid w:val="00340F14"/>
    <w:rsid w:val="00340F49"/>
    <w:rsid w:val="00341184"/>
    <w:rsid w:val="00341381"/>
    <w:rsid w:val="00341776"/>
    <w:rsid w:val="003418A8"/>
    <w:rsid w:val="00341BDD"/>
    <w:rsid w:val="00341C42"/>
    <w:rsid w:val="00341FE3"/>
    <w:rsid w:val="0034205F"/>
    <w:rsid w:val="003420E3"/>
    <w:rsid w:val="003426FF"/>
    <w:rsid w:val="003427B9"/>
    <w:rsid w:val="00342A08"/>
    <w:rsid w:val="00342DDC"/>
    <w:rsid w:val="0034316E"/>
    <w:rsid w:val="003437D0"/>
    <w:rsid w:val="003438CB"/>
    <w:rsid w:val="00343EA8"/>
    <w:rsid w:val="00343F96"/>
    <w:rsid w:val="003440A3"/>
    <w:rsid w:val="00344149"/>
    <w:rsid w:val="003442FD"/>
    <w:rsid w:val="003447C0"/>
    <w:rsid w:val="00344EDD"/>
    <w:rsid w:val="00344FEB"/>
    <w:rsid w:val="00345239"/>
    <w:rsid w:val="0034558E"/>
    <w:rsid w:val="00345685"/>
    <w:rsid w:val="003456CD"/>
    <w:rsid w:val="00345782"/>
    <w:rsid w:val="00345792"/>
    <w:rsid w:val="00345C1B"/>
    <w:rsid w:val="00346168"/>
    <w:rsid w:val="003463D9"/>
    <w:rsid w:val="003466A9"/>
    <w:rsid w:val="003468B6"/>
    <w:rsid w:val="00346B27"/>
    <w:rsid w:val="00346C3E"/>
    <w:rsid w:val="00346CC2"/>
    <w:rsid w:val="0034753A"/>
    <w:rsid w:val="00347AC0"/>
    <w:rsid w:val="00347C30"/>
    <w:rsid w:val="00347E36"/>
    <w:rsid w:val="00347E3E"/>
    <w:rsid w:val="00347E6A"/>
    <w:rsid w:val="003501DC"/>
    <w:rsid w:val="00350588"/>
    <w:rsid w:val="00350810"/>
    <w:rsid w:val="00350A03"/>
    <w:rsid w:val="00350BD0"/>
    <w:rsid w:val="00350C44"/>
    <w:rsid w:val="00350FB8"/>
    <w:rsid w:val="0035105A"/>
    <w:rsid w:val="0035129A"/>
    <w:rsid w:val="003512D1"/>
    <w:rsid w:val="003516B8"/>
    <w:rsid w:val="00351940"/>
    <w:rsid w:val="00351BE4"/>
    <w:rsid w:val="00351BE8"/>
    <w:rsid w:val="00351C0D"/>
    <w:rsid w:val="00351C54"/>
    <w:rsid w:val="00351C9A"/>
    <w:rsid w:val="00351E2F"/>
    <w:rsid w:val="00352071"/>
    <w:rsid w:val="0035254C"/>
    <w:rsid w:val="003526C1"/>
    <w:rsid w:val="0035278F"/>
    <w:rsid w:val="0035289E"/>
    <w:rsid w:val="00352A8F"/>
    <w:rsid w:val="00352C90"/>
    <w:rsid w:val="00352D1E"/>
    <w:rsid w:val="00352EB0"/>
    <w:rsid w:val="003531A7"/>
    <w:rsid w:val="00353467"/>
    <w:rsid w:val="00353921"/>
    <w:rsid w:val="00353DF0"/>
    <w:rsid w:val="00353DFA"/>
    <w:rsid w:val="00353E93"/>
    <w:rsid w:val="00353E96"/>
    <w:rsid w:val="00354388"/>
    <w:rsid w:val="00354416"/>
    <w:rsid w:val="0035447A"/>
    <w:rsid w:val="00354717"/>
    <w:rsid w:val="00354DB5"/>
    <w:rsid w:val="00354EE5"/>
    <w:rsid w:val="00354FCA"/>
    <w:rsid w:val="0035504A"/>
    <w:rsid w:val="00355215"/>
    <w:rsid w:val="0035576F"/>
    <w:rsid w:val="00355922"/>
    <w:rsid w:val="00355B50"/>
    <w:rsid w:val="00355F5F"/>
    <w:rsid w:val="0035642B"/>
    <w:rsid w:val="003566C0"/>
    <w:rsid w:val="00356766"/>
    <w:rsid w:val="00356855"/>
    <w:rsid w:val="00356B0F"/>
    <w:rsid w:val="00356C4A"/>
    <w:rsid w:val="00357156"/>
    <w:rsid w:val="00357316"/>
    <w:rsid w:val="0035738B"/>
    <w:rsid w:val="00357854"/>
    <w:rsid w:val="003578CA"/>
    <w:rsid w:val="003579B7"/>
    <w:rsid w:val="003601E5"/>
    <w:rsid w:val="0036022F"/>
    <w:rsid w:val="00360262"/>
    <w:rsid w:val="003605B0"/>
    <w:rsid w:val="0036078E"/>
    <w:rsid w:val="00360C96"/>
    <w:rsid w:val="00360CAE"/>
    <w:rsid w:val="00360D52"/>
    <w:rsid w:val="00361207"/>
    <w:rsid w:val="00361210"/>
    <w:rsid w:val="00361284"/>
    <w:rsid w:val="00361A1B"/>
    <w:rsid w:val="00361F0A"/>
    <w:rsid w:val="00361FED"/>
    <w:rsid w:val="00362144"/>
    <w:rsid w:val="003621AA"/>
    <w:rsid w:val="00362225"/>
    <w:rsid w:val="003622FF"/>
    <w:rsid w:val="00362585"/>
    <w:rsid w:val="003625C1"/>
    <w:rsid w:val="00362839"/>
    <w:rsid w:val="00362978"/>
    <w:rsid w:val="00362981"/>
    <w:rsid w:val="00362A80"/>
    <w:rsid w:val="00362B05"/>
    <w:rsid w:val="00362EDF"/>
    <w:rsid w:val="00363017"/>
    <w:rsid w:val="0036370D"/>
    <w:rsid w:val="00363974"/>
    <w:rsid w:val="00363B54"/>
    <w:rsid w:val="00363C64"/>
    <w:rsid w:val="00363C9E"/>
    <w:rsid w:val="00363D9A"/>
    <w:rsid w:val="003640F0"/>
    <w:rsid w:val="0036411A"/>
    <w:rsid w:val="00364600"/>
    <w:rsid w:val="003649B9"/>
    <w:rsid w:val="00364A50"/>
    <w:rsid w:val="00364A61"/>
    <w:rsid w:val="00364A67"/>
    <w:rsid w:val="00364C13"/>
    <w:rsid w:val="00364CC5"/>
    <w:rsid w:val="00364DE5"/>
    <w:rsid w:val="00364F9F"/>
    <w:rsid w:val="0036505D"/>
    <w:rsid w:val="0036561E"/>
    <w:rsid w:val="0036579E"/>
    <w:rsid w:val="0036599A"/>
    <w:rsid w:val="00365C83"/>
    <w:rsid w:val="00365D20"/>
    <w:rsid w:val="00365EAA"/>
    <w:rsid w:val="003662C4"/>
    <w:rsid w:val="00366E32"/>
    <w:rsid w:val="00366F75"/>
    <w:rsid w:val="00366FF5"/>
    <w:rsid w:val="0036729D"/>
    <w:rsid w:val="00367583"/>
    <w:rsid w:val="00367865"/>
    <w:rsid w:val="00367EA8"/>
    <w:rsid w:val="00367EC4"/>
    <w:rsid w:val="00370166"/>
    <w:rsid w:val="00370193"/>
    <w:rsid w:val="00370230"/>
    <w:rsid w:val="00370880"/>
    <w:rsid w:val="00370AE4"/>
    <w:rsid w:val="00370B24"/>
    <w:rsid w:val="00370DA0"/>
    <w:rsid w:val="00370DC2"/>
    <w:rsid w:val="0037127A"/>
    <w:rsid w:val="0037167B"/>
    <w:rsid w:val="003717AD"/>
    <w:rsid w:val="003717C7"/>
    <w:rsid w:val="0037197C"/>
    <w:rsid w:val="00371B8C"/>
    <w:rsid w:val="00371C5D"/>
    <w:rsid w:val="00371D81"/>
    <w:rsid w:val="00371E3C"/>
    <w:rsid w:val="00371FEA"/>
    <w:rsid w:val="0037210F"/>
    <w:rsid w:val="003728F1"/>
    <w:rsid w:val="00372B51"/>
    <w:rsid w:val="00372D29"/>
    <w:rsid w:val="00373085"/>
    <w:rsid w:val="003735B7"/>
    <w:rsid w:val="0037383E"/>
    <w:rsid w:val="00373AD4"/>
    <w:rsid w:val="00373AD8"/>
    <w:rsid w:val="00373D19"/>
    <w:rsid w:val="00373EBA"/>
    <w:rsid w:val="00374267"/>
    <w:rsid w:val="003746F5"/>
    <w:rsid w:val="003747BB"/>
    <w:rsid w:val="003748DE"/>
    <w:rsid w:val="00374B67"/>
    <w:rsid w:val="00374D7D"/>
    <w:rsid w:val="003750FF"/>
    <w:rsid w:val="00375224"/>
    <w:rsid w:val="0037570C"/>
    <w:rsid w:val="00375720"/>
    <w:rsid w:val="00375775"/>
    <w:rsid w:val="00375C10"/>
    <w:rsid w:val="00375D9B"/>
    <w:rsid w:val="00375E11"/>
    <w:rsid w:val="0037630F"/>
    <w:rsid w:val="00376510"/>
    <w:rsid w:val="003766C2"/>
    <w:rsid w:val="00376B0B"/>
    <w:rsid w:val="0037761E"/>
    <w:rsid w:val="003776A7"/>
    <w:rsid w:val="00377DB3"/>
    <w:rsid w:val="003802E9"/>
    <w:rsid w:val="0038067B"/>
    <w:rsid w:val="003807CF"/>
    <w:rsid w:val="0038090A"/>
    <w:rsid w:val="00380BF3"/>
    <w:rsid w:val="003810C1"/>
    <w:rsid w:val="003810E2"/>
    <w:rsid w:val="003812FA"/>
    <w:rsid w:val="003814CE"/>
    <w:rsid w:val="003814E5"/>
    <w:rsid w:val="00381AB1"/>
    <w:rsid w:val="00381D05"/>
    <w:rsid w:val="00381E41"/>
    <w:rsid w:val="0038231C"/>
    <w:rsid w:val="003826FB"/>
    <w:rsid w:val="00382890"/>
    <w:rsid w:val="003828FC"/>
    <w:rsid w:val="003829C5"/>
    <w:rsid w:val="003829F4"/>
    <w:rsid w:val="00382A1D"/>
    <w:rsid w:val="00382A4D"/>
    <w:rsid w:val="00382C33"/>
    <w:rsid w:val="00382EFE"/>
    <w:rsid w:val="00382F13"/>
    <w:rsid w:val="003830D0"/>
    <w:rsid w:val="003834FF"/>
    <w:rsid w:val="003842D8"/>
    <w:rsid w:val="00384745"/>
    <w:rsid w:val="00384807"/>
    <w:rsid w:val="003848E3"/>
    <w:rsid w:val="00384BC4"/>
    <w:rsid w:val="00385186"/>
    <w:rsid w:val="0038537E"/>
    <w:rsid w:val="00385774"/>
    <w:rsid w:val="0038586A"/>
    <w:rsid w:val="00385D75"/>
    <w:rsid w:val="00385D9F"/>
    <w:rsid w:val="00385F72"/>
    <w:rsid w:val="0038657A"/>
    <w:rsid w:val="00386DEC"/>
    <w:rsid w:val="00387245"/>
    <w:rsid w:val="00387818"/>
    <w:rsid w:val="00387859"/>
    <w:rsid w:val="00387990"/>
    <w:rsid w:val="00387B07"/>
    <w:rsid w:val="00387B6A"/>
    <w:rsid w:val="00387FCC"/>
    <w:rsid w:val="0039002A"/>
    <w:rsid w:val="00390343"/>
    <w:rsid w:val="003905CB"/>
    <w:rsid w:val="003907A7"/>
    <w:rsid w:val="00390CF2"/>
    <w:rsid w:val="00390F39"/>
    <w:rsid w:val="00391034"/>
    <w:rsid w:val="00391081"/>
    <w:rsid w:val="00391148"/>
    <w:rsid w:val="003912D5"/>
    <w:rsid w:val="00391A3D"/>
    <w:rsid w:val="00391AC1"/>
    <w:rsid w:val="00391BC8"/>
    <w:rsid w:val="00391BFC"/>
    <w:rsid w:val="00391DFE"/>
    <w:rsid w:val="00391E38"/>
    <w:rsid w:val="00392341"/>
    <w:rsid w:val="003923E4"/>
    <w:rsid w:val="0039298E"/>
    <w:rsid w:val="00392CD7"/>
    <w:rsid w:val="003933CA"/>
    <w:rsid w:val="003933CB"/>
    <w:rsid w:val="0039376C"/>
    <w:rsid w:val="00393982"/>
    <w:rsid w:val="00393BBC"/>
    <w:rsid w:val="00393EE5"/>
    <w:rsid w:val="003940BD"/>
    <w:rsid w:val="00394153"/>
    <w:rsid w:val="00394EDD"/>
    <w:rsid w:val="0039511C"/>
    <w:rsid w:val="0039527A"/>
    <w:rsid w:val="003955E6"/>
    <w:rsid w:val="00395655"/>
    <w:rsid w:val="0039584A"/>
    <w:rsid w:val="00395871"/>
    <w:rsid w:val="00395A15"/>
    <w:rsid w:val="00395AF1"/>
    <w:rsid w:val="00395BDF"/>
    <w:rsid w:val="00395C9E"/>
    <w:rsid w:val="00395CE2"/>
    <w:rsid w:val="00395F9A"/>
    <w:rsid w:val="00395FFE"/>
    <w:rsid w:val="003964AF"/>
    <w:rsid w:val="00396AA5"/>
    <w:rsid w:val="00396AD0"/>
    <w:rsid w:val="00396AE1"/>
    <w:rsid w:val="00396F38"/>
    <w:rsid w:val="00397173"/>
    <w:rsid w:val="003975DD"/>
    <w:rsid w:val="003976A8"/>
    <w:rsid w:val="0039778A"/>
    <w:rsid w:val="0039E8FA"/>
    <w:rsid w:val="003A054F"/>
    <w:rsid w:val="003A062D"/>
    <w:rsid w:val="003A070A"/>
    <w:rsid w:val="003A0809"/>
    <w:rsid w:val="003A0817"/>
    <w:rsid w:val="003A0ACE"/>
    <w:rsid w:val="003A0D23"/>
    <w:rsid w:val="003A0F10"/>
    <w:rsid w:val="003A1417"/>
    <w:rsid w:val="003A147F"/>
    <w:rsid w:val="003A1A74"/>
    <w:rsid w:val="003A1C82"/>
    <w:rsid w:val="003A23DE"/>
    <w:rsid w:val="003A2716"/>
    <w:rsid w:val="003A2754"/>
    <w:rsid w:val="003A28C7"/>
    <w:rsid w:val="003A28E5"/>
    <w:rsid w:val="003A2A4A"/>
    <w:rsid w:val="003A2BB0"/>
    <w:rsid w:val="003A30B2"/>
    <w:rsid w:val="003A34E9"/>
    <w:rsid w:val="003A3552"/>
    <w:rsid w:val="003A3666"/>
    <w:rsid w:val="003A36DC"/>
    <w:rsid w:val="003A3BF0"/>
    <w:rsid w:val="003A3DEF"/>
    <w:rsid w:val="003A3EAD"/>
    <w:rsid w:val="003A3F88"/>
    <w:rsid w:val="003A4085"/>
    <w:rsid w:val="003A40EE"/>
    <w:rsid w:val="003A41CD"/>
    <w:rsid w:val="003A4219"/>
    <w:rsid w:val="003A4318"/>
    <w:rsid w:val="003A471A"/>
    <w:rsid w:val="003A4776"/>
    <w:rsid w:val="003A4AC8"/>
    <w:rsid w:val="003A52F7"/>
    <w:rsid w:val="003A5526"/>
    <w:rsid w:val="003A5658"/>
    <w:rsid w:val="003A5CBC"/>
    <w:rsid w:val="003A5DDF"/>
    <w:rsid w:val="003A60B6"/>
    <w:rsid w:val="003A60E7"/>
    <w:rsid w:val="003A631B"/>
    <w:rsid w:val="003A6532"/>
    <w:rsid w:val="003A659D"/>
    <w:rsid w:val="003A682A"/>
    <w:rsid w:val="003A68C0"/>
    <w:rsid w:val="003A6A59"/>
    <w:rsid w:val="003A6CD4"/>
    <w:rsid w:val="003A735E"/>
    <w:rsid w:val="003A7737"/>
    <w:rsid w:val="003A7BF2"/>
    <w:rsid w:val="003A7C47"/>
    <w:rsid w:val="003A7F2F"/>
    <w:rsid w:val="003B052B"/>
    <w:rsid w:val="003B0772"/>
    <w:rsid w:val="003B0840"/>
    <w:rsid w:val="003B0958"/>
    <w:rsid w:val="003B0A63"/>
    <w:rsid w:val="003B0ABB"/>
    <w:rsid w:val="003B0D27"/>
    <w:rsid w:val="003B0E92"/>
    <w:rsid w:val="003B0F1F"/>
    <w:rsid w:val="003B1353"/>
    <w:rsid w:val="003B16D0"/>
    <w:rsid w:val="003B1AAF"/>
    <w:rsid w:val="003B1CB8"/>
    <w:rsid w:val="003B20E4"/>
    <w:rsid w:val="003B268A"/>
    <w:rsid w:val="003B27F8"/>
    <w:rsid w:val="003B2899"/>
    <w:rsid w:val="003B2962"/>
    <w:rsid w:val="003B2969"/>
    <w:rsid w:val="003B2AEB"/>
    <w:rsid w:val="003B2BA3"/>
    <w:rsid w:val="003B2BBD"/>
    <w:rsid w:val="003B2CD6"/>
    <w:rsid w:val="003B2D47"/>
    <w:rsid w:val="003B2D4C"/>
    <w:rsid w:val="003B2E05"/>
    <w:rsid w:val="003B2EE9"/>
    <w:rsid w:val="003B2F60"/>
    <w:rsid w:val="003B2FD5"/>
    <w:rsid w:val="003B33C5"/>
    <w:rsid w:val="003B341E"/>
    <w:rsid w:val="003B37D4"/>
    <w:rsid w:val="003B393E"/>
    <w:rsid w:val="003B3B47"/>
    <w:rsid w:val="003B3F27"/>
    <w:rsid w:val="003B3F48"/>
    <w:rsid w:val="003B3F93"/>
    <w:rsid w:val="003B4426"/>
    <w:rsid w:val="003B452C"/>
    <w:rsid w:val="003B4AF0"/>
    <w:rsid w:val="003B4CA1"/>
    <w:rsid w:val="003B5224"/>
    <w:rsid w:val="003B52FB"/>
    <w:rsid w:val="003B53C0"/>
    <w:rsid w:val="003B53F6"/>
    <w:rsid w:val="003B5708"/>
    <w:rsid w:val="003B5712"/>
    <w:rsid w:val="003B57EC"/>
    <w:rsid w:val="003B58F6"/>
    <w:rsid w:val="003B5C08"/>
    <w:rsid w:val="003B607B"/>
    <w:rsid w:val="003B632D"/>
    <w:rsid w:val="003B647B"/>
    <w:rsid w:val="003B64C4"/>
    <w:rsid w:val="003B66D7"/>
    <w:rsid w:val="003B6945"/>
    <w:rsid w:val="003B6C1A"/>
    <w:rsid w:val="003B72F3"/>
    <w:rsid w:val="003B7609"/>
    <w:rsid w:val="003B7685"/>
    <w:rsid w:val="003B77C2"/>
    <w:rsid w:val="003B7D5F"/>
    <w:rsid w:val="003B7FF4"/>
    <w:rsid w:val="003C0360"/>
    <w:rsid w:val="003C0389"/>
    <w:rsid w:val="003C05CA"/>
    <w:rsid w:val="003C0619"/>
    <w:rsid w:val="003C0F2E"/>
    <w:rsid w:val="003C0FA4"/>
    <w:rsid w:val="003C1292"/>
    <w:rsid w:val="003C1576"/>
    <w:rsid w:val="003C165F"/>
    <w:rsid w:val="003C179E"/>
    <w:rsid w:val="003C1876"/>
    <w:rsid w:val="003C1A2B"/>
    <w:rsid w:val="003C20F4"/>
    <w:rsid w:val="003C22F4"/>
    <w:rsid w:val="003C28BB"/>
    <w:rsid w:val="003C295E"/>
    <w:rsid w:val="003C2B3A"/>
    <w:rsid w:val="003C2F39"/>
    <w:rsid w:val="003C308F"/>
    <w:rsid w:val="003C3100"/>
    <w:rsid w:val="003C327D"/>
    <w:rsid w:val="003C3339"/>
    <w:rsid w:val="003C3388"/>
    <w:rsid w:val="003C343A"/>
    <w:rsid w:val="003C35E2"/>
    <w:rsid w:val="003C35F2"/>
    <w:rsid w:val="003C3747"/>
    <w:rsid w:val="003C3B8D"/>
    <w:rsid w:val="003C3C65"/>
    <w:rsid w:val="003C40BF"/>
    <w:rsid w:val="003C434F"/>
    <w:rsid w:val="003C4677"/>
    <w:rsid w:val="003C4883"/>
    <w:rsid w:val="003C4A6F"/>
    <w:rsid w:val="003C4B28"/>
    <w:rsid w:val="003C4C79"/>
    <w:rsid w:val="003C4DDC"/>
    <w:rsid w:val="003C5067"/>
    <w:rsid w:val="003C54FF"/>
    <w:rsid w:val="003C5512"/>
    <w:rsid w:val="003C5566"/>
    <w:rsid w:val="003C5D00"/>
    <w:rsid w:val="003C6112"/>
    <w:rsid w:val="003C6194"/>
    <w:rsid w:val="003C65AD"/>
    <w:rsid w:val="003C6637"/>
    <w:rsid w:val="003C6844"/>
    <w:rsid w:val="003C68F6"/>
    <w:rsid w:val="003C6C50"/>
    <w:rsid w:val="003C6F79"/>
    <w:rsid w:val="003C6FDA"/>
    <w:rsid w:val="003C7134"/>
    <w:rsid w:val="003C7141"/>
    <w:rsid w:val="003C72F7"/>
    <w:rsid w:val="003C75E0"/>
    <w:rsid w:val="003C7A9B"/>
    <w:rsid w:val="003C7DEE"/>
    <w:rsid w:val="003D0181"/>
    <w:rsid w:val="003D01DD"/>
    <w:rsid w:val="003D0346"/>
    <w:rsid w:val="003D0713"/>
    <w:rsid w:val="003D0B80"/>
    <w:rsid w:val="003D0B9E"/>
    <w:rsid w:val="003D0E96"/>
    <w:rsid w:val="003D0FBD"/>
    <w:rsid w:val="003D0FFF"/>
    <w:rsid w:val="003D121C"/>
    <w:rsid w:val="003D155D"/>
    <w:rsid w:val="003D19C0"/>
    <w:rsid w:val="003D19CA"/>
    <w:rsid w:val="003D1E88"/>
    <w:rsid w:val="003D20AD"/>
    <w:rsid w:val="003D252C"/>
    <w:rsid w:val="003D2717"/>
    <w:rsid w:val="003D297E"/>
    <w:rsid w:val="003D2FFA"/>
    <w:rsid w:val="003D31EF"/>
    <w:rsid w:val="003D32A8"/>
    <w:rsid w:val="003D33D6"/>
    <w:rsid w:val="003D3C86"/>
    <w:rsid w:val="003D4061"/>
    <w:rsid w:val="003D4318"/>
    <w:rsid w:val="003D4621"/>
    <w:rsid w:val="003D49E0"/>
    <w:rsid w:val="003D4E6F"/>
    <w:rsid w:val="003D4F42"/>
    <w:rsid w:val="003D502A"/>
    <w:rsid w:val="003D52F8"/>
    <w:rsid w:val="003D54A9"/>
    <w:rsid w:val="003D5680"/>
    <w:rsid w:val="003D57D8"/>
    <w:rsid w:val="003D59CF"/>
    <w:rsid w:val="003D5CD2"/>
    <w:rsid w:val="003D5DEE"/>
    <w:rsid w:val="003D5E49"/>
    <w:rsid w:val="003D6332"/>
    <w:rsid w:val="003D6630"/>
    <w:rsid w:val="003D6683"/>
    <w:rsid w:val="003D66E9"/>
    <w:rsid w:val="003D673B"/>
    <w:rsid w:val="003D6829"/>
    <w:rsid w:val="003D6977"/>
    <w:rsid w:val="003D6A65"/>
    <w:rsid w:val="003D71F5"/>
    <w:rsid w:val="003D7768"/>
    <w:rsid w:val="003D78D0"/>
    <w:rsid w:val="003D79E3"/>
    <w:rsid w:val="003D7BD8"/>
    <w:rsid w:val="003D7C20"/>
    <w:rsid w:val="003E01D8"/>
    <w:rsid w:val="003E02C3"/>
    <w:rsid w:val="003E0518"/>
    <w:rsid w:val="003E056C"/>
    <w:rsid w:val="003E057A"/>
    <w:rsid w:val="003E0642"/>
    <w:rsid w:val="003E0878"/>
    <w:rsid w:val="003E0C2F"/>
    <w:rsid w:val="003E0CE1"/>
    <w:rsid w:val="003E0D9F"/>
    <w:rsid w:val="003E0DEA"/>
    <w:rsid w:val="003E0E59"/>
    <w:rsid w:val="003E0EEA"/>
    <w:rsid w:val="003E14F1"/>
    <w:rsid w:val="003E18A3"/>
    <w:rsid w:val="003E1BEB"/>
    <w:rsid w:val="003E1CFF"/>
    <w:rsid w:val="003E271D"/>
    <w:rsid w:val="003E2783"/>
    <w:rsid w:val="003E28BF"/>
    <w:rsid w:val="003E2B94"/>
    <w:rsid w:val="003E2F92"/>
    <w:rsid w:val="003E3040"/>
    <w:rsid w:val="003E336D"/>
    <w:rsid w:val="003E3581"/>
    <w:rsid w:val="003E37AB"/>
    <w:rsid w:val="003E398B"/>
    <w:rsid w:val="003E3AB1"/>
    <w:rsid w:val="003E3CE3"/>
    <w:rsid w:val="003E3EAC"/>
    <w:rsid w:val="003E406C"/>
    <w:rsid w:val="003E4327"/>
    <w:rsid w:val="003E432C"/>
    <w:rsid w:val="003E4477"/>
    <w:rsid w:val="003E4649"/>
    <w:rsid w:val="003E47C2"/>
    <w:rsid w:val="003E4BBE"/>
    <w:rsid w:val="003E4D6A"/>
    <w:rsid w:val="003E5357"/>
    <w:rsid w:val="003E53C4"/>
    <w:rsid w:val="003E5406"/>
    <w:rsid w:val="003E5837"/>
    <w:rsid w:val="003E5866"/>
    <w:rsid w:val="003E586D"/>
    <w:rsid w:val="003E5A92"/>
    <w:rsid w:val="003E5B13"/>
    <w:rsid w:val="003E5B33"/>
    <w:rsid w:val="003E5B7D"/>
    <w:rsid w:val="003E5D7D"/>
    <w:rsid w:val="003E5E82"/>
    <w:rsid w:val="003E6315"/>
    <w:rsid w:val="003E6438"/>
    <w:rsid w:val="003E646B"/>
    <w:rsid w:val="003E6E81"/>
    <w:rsid w:val="003E73AA"/>
    <w:rsid w:val="003E785A"/>
    <w:rsid w:val="003E7902"/>
    <w:rsid w:val="003F0368"/>
    <w:rsid w:val="003F0447"/>
    <w:rsid w:val="003F06DE"/>
    <w:rsid w:val="003F0B11"/>
    <w:rsid w:val="003F0E04"/>
    <w:rsid w:val="003F0FDE"/>
    <w:rsid w:val="003F1238"/>
    <w:rsid w:val="003F19F5"/>
    <w:rsid w:val="003F1A7C"/>
    <w:rsid w:val="003F1BE8"/>
    <w:rsid w:val="003F1C02"/>
    <w:rsid w:val="003F1CA8"/>
    <w:rsid w:val="003F1DFF"/>
    <w:rsid w:val="003F1E44"/>
    <w:rsid w:val="003F21A4"/>
    <w:rsid w:val="003F24A1"/>
    <w:rsid w:val="003F24D1"/>
    <w:rsid w:val="003F2732"/>
    <w:rsid w:val="003F2B3E"/>
    <w:rsid w:val="003F2C36"/>
    <w:rsid w:val="003F2E5D"/>
    <w:rsid w:val="003F2E90"/>
    <w:rsid w:val="003F2F44"/>
    <w:rsid w:val="003F31AA"/>
    <w:rsid w:val="003F320B"/>
    <w:rsid w:val="003F3246"/>
    <w:rsid w:val="003F3539"/>
    <w:rsid w:val="003F370D"/>
    <w:rsid w:val="003F3712"/>
    <w:rsid w:val="003F3B1A"/>
    <w:rsid w:val="003F3C7E"/>
    <w:rsid w:val="003F4CA5"/>
    <w:rsid w:val="003F5112"/>
    <w:rsid w:val="003F5894"/>
    <w:rsid w:val="003F5D66"/>
    <w:rsid w:val="003F5E1C"/>
    <w:rsid w:val="003F6007"/>
    <w:rsid w:val="003F6447"/>
    <w:rsid w:val="003F6832"/>
    <w:rsid w:val="003F6866"/>
    <w:rsid w:val="003F68BD"/>
    <w:rsid w:val="003F6B11"/>
    <w:rsid w:val="003F6B7D"/>
    <w:rsid w:val="003F6D7D"/>
    <w:rsid w:val="003F6FB8"/>
    <w:rsid w:val="003F77EF"/>
    <w:rsid w:val="003F789E"/>
    <w:rsid w:val="003F78DF"/>
    <w:rsid w:val="003F7F8C"/>
    <w:rsid w:val="004001E3"/>
    <w:rsid w:val="004006A7"/>
    <w:rsid w:val="0040076B"/>
    <w:rsid w:val="004007D6"/>
    <w:rsid w:val="004007E1"/>
    <w:rsid w:val="00400A9E"/>
    <w:rsid w:val="00400B08"/>
    <w:rsid w:val="00400B55"/>
    <w:rsid w:val="00401012"/>
    <w:rsid w:val="0040158C"/>
    <w:rsid w:val="004015F5"/>
    <w:rsid w:val="004017FC"/>
    <w:rsid w:val="00401A65"/>
    <w:rsid w:val="00401CD7"/>
    <w:rsid w:val="00402433"/>
    <w:rsid w:val="00402546"/>
    <w:rsid w:val="00402598"/>
    <w:rsid w:val="00402661"/>
    <w:rsid w:val="004026BB"/>
    <w:rsid w:val="004029A0"/>
    <w:rsid w:val="00402B15"/>
    <w:rsid w:val="00402E7C"/>
    <w:rsid w:val="00403289"/>
    <w:rsid w:val="00403404"/>
    <w:rsid w:val="00403532"/>
    <w:rsid w:val="00403552"/>
    <w:rsid w:val="004039BB"/>
    <w:rsid w:val="004039E3"/>
    <w:rsid w:val="00403C86"/>
    <w:rsid w:val="00403D73"/>
    <w:rsid w:val="00403E76"/>
    <w:rsid w:val="00403F14"/>
    <w:rsid w:val="00404034"/>
    <w:rsid w:val="00404080"/>
    <w:rsid w:val="00404201"/>
    <w:rsid w:val="0040455F"/>
    <w:rsid w:val="0040456F"/>
    <w:rsid w:val="004045CF"/>
    <w:rsid w:val="004045E2"/>
    <w:rsid w:val="0040476B"/>
    <w:rsid w:val="00404BA4"/>
    <w:rsid w:val="00404D9E"/>
    <w:rsid w:val="004050EF"/>
    <w:rsid w:val="00405789"/>
    <w:rsid w:val="0040584A"/>
    <w:rsid w:val="0040584D"/>
    <w:rsid w:val="004059D6"/>
    <w:rsid w:val="00405BCD"/>
    <w:rsid w:val="00405D41"/>
    <w:rsid w:val="004061A8"/>
    <w:rsid w:val="0040620C"/>
    <w:rsid w:val="00406256"/>
    <w:rsid w:val="00406354"/>
    <w:rsid w:val="00406923"/>
    <w:rsid w:val="00406A14"/>
    <w:rsid w:val="00406D33"/>
    <w:rsid w:val="00406D34"/>
    <w:rsid w:val="004070A5"/>
    <w:rsid w:val="0040734D"/>
    <w:rsid w:val="00407511"/>
    <w:rsid w:val="00407A2D"/>
    <w:rsid w:val="00407AFB"/>
    <w:rsid w:val="00407B79"/>
    <w:rsid w:val="00407BD4"/>
    <w:rsid w:val="00407DA1"/>
    <w:rsid w:val="0041074F"/>
    <w:rsid w:val="004109F0"/>
    <w:rsid w:val="00410AD9"/>
    <w:rsid w:val="00410D75"/>
    <w:rsid w:val="00410F9D"/>
    <w:rsid w:val="00411701"/>
    <w:rsid w:val="004117A7"/>
    <w:rsid w:val="004119CB"/>
    <w:rsid w:val="00411C66"/>
    <w:rsid w:val="00411D7F"/>
    <w:rsid w:val="00411DBD"/>
    <w:rsid w:val="00411E5E"/>
    <w:rsid w:val="00411E95"/>
    <w:rsid w:val="0041202F"/>
    <w:rsid w:val="00412122"/>
    <w:rsid w:val="004121AA"/>
    <w:rsid w:val="0041233F"/>
    <w:rsid w:val="00412485"/>
    <w:rsid w:val="004128EC"/>
    <w:rsid w:val="00413191"/>
    <w:rsid w:val="00413401"/>
    <w:rsid w:val="00413B0B"/>
    <w:rsid w:val="00413BEC"/>
    <w:rsid w:val="00413BF4"/>
    <w:rsid w:val="00413DF0"/>
    <w:rsid w:val="004140AF"/>
    <w:rsid w:val="00414264"/>
    <w:rsid w:val="00414B1A"/>
    <w:rsid w:val="00414EF5"/>
    <w:rsid w:val="0041505D"/>
    <w:rsid w:val="004155F9"/>
    <w:rsid w:val="0041570E"/>
    <w:rsid w:val="00415A6D"/>
    <w:rsid w:val="004162AE"/>
    <w:rsid w:val="004162E9"/>
    <w:rsid w:val="004164CE"/>
    <w:rsid w:val="0041697A"/>
    <w:rsid w:val="00416B44"/>
    <w:rsid w:val="00416B53"/>
    <w:rsid w:val="00416D31"/>
    <w:rsid w:val="00416E5D"/>
    <w:rsid w:val="00416FFF"/>
    <w:rsid w:val="00417807"/>
    <w:rsid w:val="00417935"/>
    <w:rsid w:val="00417996"/>
    <w:rsid w:val="00417A5E"/>
    <w:rsid w:val="00417CA1"/>
    <w:rsid w:val="0042004D"/>
    <w:rsid w:val="004200AB"/>
    <w:rsid w:val="0042073F"/>
    <w:rsid w:val="004208B0"/>
    <w:rsid w:val="0042093E"/>
    <w:rsid w:val="00420C72"/>
    <w:rsid w:val="00420DB8"/>
    <w:rsid w:val="00420DCF"/>
    <w:rsid w:val="00421040"/>
    <w:rsid w:val="00421171"/>
    <w:rsid w:val="004214BF"/>
    <w:rsid w:val="00421646"/>
    <w:rsid w:val="00421C17"/>
    <w:rsid w:val="00421C25"/>
    <w:rsid w:val="00421EBB"/>
    <w:rsid w:val="00422008"/>
    <w:rsid w:val="00422032"/>
    <w:rsid w:val="0042228E"/>
    <w:rsid w:val="00422360"/>
    <w:rsid w:val="00422AFD"/>
    <w:rsid w:val="00422BA1"/>
    <w:rsid w:val="00422DD1"/>
    <w:rsid w:val="00422FE7"/>
    <w:rsid w:val="00423555"/>
    <w:rsid w:val="004236BF"/>
    <w:rsid w:val="0042394F"/>
    <w:rsid w:val="00423B47"/>
    <w:rsid w:val="00423D21"/>
    <w:rsid w:val="00423ECA"/>
    <w:rsid w:val="0042414F"/>
    <w:rsid w:val="004241EC"/>
    <w:rsid w:val="00424235"/>
    <w:rsid w:val="004243C4"/>
    <w:rsid w:val="00424517"/>
    <w:rsid w:val="00424685"/>
    <w:rsid w:val="00424761"/>
    <w:rsid w:val="00424A9B"/>
    <w:rsid w:val="00424AD2"/>
    <w:rsid w:val="00424B7E"/>
    <w:rsid w:val="00424BA6"/>
    <w:rsid w:val="004254DB"/>
    <w:rsid w:val="00425AE8"/>
    <w:rsid w:val="00425CC6"/>
    <w:rsid w:val="004264EC"/>
    <w:rsid w:val="0042659A"/>
    <w:rsid w:val="004265C2"/>
    <w:rsid w:val="00426606"/>
    <w:rsid w:val="004266C1"/>
    <w:rsid w:val="004266FE"/>
    <w:rsid w:val="00426C30"/>
    <w:rsid w:val="00426E2F"/>
    <w:rsid w:val="00426E68"/>
    <w:rsid w:val="00426F85"/>
    <w:rsid w:val="0042707C"/>
    <w:rsid w:val="00427176"/>
    <w:rsid w:val="00427384"/>
    <w:rsid w:val="0042740C"/>
    <w:rsid w:val="00427499"/>
    <w:rsid w:val="00427515"/>
    <w:rsid w:val="004278A8"/>
    <w:rsid w:val="0042794C"/>
    <w:rsid w:val="00427A5A"/>
    <w:rsid w:val="00427E21"/>
    <w:rsid w:val="004300BB"/>
    <w:rsid w:val="0043023C"/>
    <w:rsid w:val="00430498"/>
    <w:rsid w:val="004304BF"/>
    <w:rsid w:val="0043058F"/>
    <w:rsid w:val="0043069B"/>
    <w:rsid w:val="00430B38"/>
    <w:rsid w:val="00430CB3"/>
    <w:rsid w:val="00430EA9"/>
    <w:rsid w:val="00430FA3"/>
    <w:rsid w:val="00431013"/>
    <w:rsid w:val="00431A4D"/>
    <w:rsid w:val="00431DB0"/>
    <w:rsid w:val="00431F41"/>
    <w:rsid w:val="00432116"/>
    <w:rsid w:val="00432786"/>
    <w:rsid w:val="00432E76"/>
    <w:rsid w:val="00433017"/>
    <w:rsid w:val="00433028"/>
    <w:rsid w:val="00433252"/>
    <w:rsid w:val="00433288"/>
    <w:rsid w:val="0043367F"/>
    <w:rsid w:val="0043390B"/>
    <w:rsid w:val="00433A01"/>
    <w:rsid w:val="00433B5D"/>
    <w:rsid w:val="00433C34"/>
    <w:rsid w:val="00433C6C"/>
    <w:rsid w:val="00434206"/>
    <w:rsid w:val="00434315"/>
    <w:rsid w:val="00434620"/>
    <w:rsid w:val="0043501B"/>
    <w:rsid w:val="00435144"/>
    <w:rsid w:val="00435426"/>
    <w:rsid w:val="00435A2F"/>
    <w:rsid w:val="00435EDC"/>
    <w:rsid w:val="004363FB"/>
    <w:rsid w:val="00436B16"/>
    <w:rsid w:val="00436FC0"/>
    <w:rsid w:val="00437030"/>
    <w:rsid w:val="004371D9"/>
    <w:rsid w:val="00437327"/>
    <w:rsid w:val="004377E8"/>
    <w:rsid w:val="0043791E"/>
    <w:rsid w:val="00437A48"/>
    <w:rsid w:val="00437BF3"/>
    <w:rsid w:val="00437C8C"/>
    <w:rsid w:val="00437D50"/>
    <w:rsid w:val="00437E99"/>
    <w:rsid w:val="00437FF4"/>
    <w:rsid w:val="00440180"/>
    <w:rsid w:val="0044041B"/>
    <w:rsid w:val="004404C4"/>
    <w:rsid w:val="0044054E"/>
    <w:rsid w:val="0044076C"/>
    <w:rsid w:val="00440D68"/>
    <w:rsid w:val="004413A6"/>
    <w:rsid w:val="004415A7"/>
    <w:rsid w:val="004416F6"/>
    <w:rsid w:val="00441842"/>
    <w:rsid w:val="00441C0F"/>
    <w:rsid w:val="00441C33"/>
    <w:rsid w:val="0044202D"/>
    <w:rsid w:val="00442586"/>
    <w:rsid w:val="00442882"/>
    <w:rsid w:val="00442A8F"/>
    <w:rsid w:val="00442D63"/>
    <w:rsid w:val="00443043"/>
    <w:rsid w:val="00443322"/>
    <w:rsid w:val="004433EB"/>
    <w:rsid w:val="0044362F"/>
    <w:rsid w:val="00443972"/>
    <w:rsid w:val="00443AD3"/>
    <w:rsid w:val="00443C8C"/>
    <w:rsid w:val="00444268"/>
    <w:rsid w:val="00444485"/>
    <w:rsid w:val="00444509"/>
    <w:rsid w:val="00444EB8"/>
    <w:rsid w:val="00444FC7"/>
    <w:rsid w:val="00445721"/>
    <w:rsid w:val="004457F9"/>
    <w:rsid w:val="00445A6D"/>
    <w:rsid w:val="00445AA4"/>
    <w:rsid w:val="00445B99"/>
    <w:rsid w:val="00445BF6"/>
    <w:rsid w:val="00445E8F"/>
    <w:rsid w:val="004460D6"/>
    <w:rsid w:val="00446200"/>
    <w:rsid w:val="004463B3"/>
    <w:rsid w:val="00446564"/>
    <w:rsid w:val="00446C94"/>
    <w:rsid w:val="004472F3"/>
    <w:rsid w:val="0044739B"/>
    <w:rsid w:val="0044741B"/>
    <w:rsid w:val="00447489"/>
    <w:rsid w:val="0044754B"/>
    <w:rsid w:val="00447734"/>
    <w:rsid w:val="004478D4"/>
    <w:rsid w:val="00447E7A"/>
    <w:rsid w:val="0045008A"/>
    <w:rsid w:val="00450524"/>
    <w:rsid w:val="00450552"/>
    <w:rsid w:val="00450946"/>
    <w:rsid w:val="00450ED9"/>
    <w:rsid w:val="00450FF8"/>
    <w:rsid w:val="00451033"/>
    <w:rsid w:val="004511A1"/>
    <w:rsid w:val="0045121E"/>
    <w:rsid w:val="0045124A"/>
    <w:rsid w:val="00451642"/>
    <w:rsid w:val="004519A0"/>
    <w:rsid w:val="00451B4D"/>
    <w:rsid w:val="00451CE4"/>
    <w:rsid w:val="00452035"/>
    <w:rsid w:val="0045205A"/>
    <w:rsid w:val="00452347"/>
    <w:rsid w:val="00452519"/>
    <w:rsid w:val="004526C0"/>
    <w:rsid w:val="00452757"/>
    <w:rsid w:val="004528A5"/>
    <w:rsid w:val="00452C76"/>
    <w:rsid w:val="00452CEF"/>
    <w:rsid w:val="00452E57"/>
    <w:rsid w:val="004530A4"/>
    <w:rsid w:val="004530CC"/>
    <w:rsid w:val="00453100"/>
    <w:rsid w:val="004531BE"/>
    <w:rsid w:val="004531C7"/>
    <w:rsid w:val="004531E3"/>
    <w:rsid w:val="00453272"/>
    <w:rsid w:val="004533F6"/>
    <w:rsid w:val="0045350D"/>
    <w:rsid w:val="0045355F"/>
    <w:rsid w:val="004535CF"/>
    <w:rsid w:val="00453618"/>
    <w:rsid w:val="004538AC"/>
    <w:rsid w:val="00453A7A"/>
    <w:rsid w:val="00453ACF"/>
    <w:rsid w:val="00453CF2"/>
    <w:rsid w:val="004540B2"/>
    <w:rsid w:val="00454442"/>
    <w:rsid w:val="004544DE"/>
    <w:rsid w:val="00454B12"/>
    <w:rsid w:val="00454CF6"/>
    <w:rsid w:val="00454E93"/>
    <w:rsid w:val="00454F67"/>
    <w:rsid w:val="0045505F"/>
    <w:rsid w:val="00455248"/>
    <w:rsid w:val="00455739"/>
    <w:rsid w:val="004557A3"/>
    <w:rsid w:val="004557DD"/>
    <w:rsid w:val="004559DC"/>
    <w:rsid w:val="004559F7"/>
    <w:rsid w:val="00455E5B"/>
    <w:rsid w:val="004564E3"/>
    <w:rsid w:val="00456795"/>
    <w:rsid w:val="00456E81"/>
    <w:rsid w:val="00456EFF"/>
    <w:rsid w:val="004570D5"/>
    <w:rsid w:val="00457642"/>
    <w:rsid w:val="00457D3C"/>
    <w:rsid w:val="00457E10"/>
    <w:rsid w:val="00457EED"/>
    <w:rsid w:val="00460050"/>
    <w:rsid w:val="00460324"/>
    <w:rsid w:val="00460BC6"/>
    <w:rsid w:val="004610CE"/>
    <w:rsid w:val="004611AB"/>
    <w:rsid w:val="004613E2"/>
    <w:rsid w:val="004616DD"/>
    <w:rsid w:val="00461859"/>
    <w:rsid w:val="00461F9D"/>
    <w:rsid w:val="00462090"/>
    <w:rsid w:val="00462444"/>
    <w:rsid w:val="00462649"/>
    <w:rsid w:val="0046273E"/>
    <w:rsid w:val="00462925"/>
    <w:rsid w:val="004629A3"/>
    <w:rsid w:val="00462BAA"/>
    <w:rsid w:val="00463313"/>
    <w:rsid w:val="00463343"/>
    <w:rsid w:val="00463467"/>
    <w:rsid w:val="00463680"/>
    <w:rsid w:val="004636E7"/>
    <w:rsid w:val="00463E3A"/>
    <w:rsid w:val="00464028"/>
    <w:rsid w:val="00464029"/>
    <w:rsid w:val="00464036"/>
    <w:rsid w:val="00464350"/>
    <w:rsid w:val="00464506"/>
    <w:rsid w:val="004647FF"/>
    <w:rsid w:val="00464931"/>
    <w:rsid w:val="00464CEE"/>
    <w:rsid w:val="00464D15"/>
    <w:rsid w:val="00464D22"/>
    <w:rsid w:val="00464E4F"/>
    <w:rsid w:val="00465003"/>
    <w:rsid w:val="00465139"/>
    <w:rsid w:val="00465298"/>
    <w:rsid w:val="0046535D"/>
    <w:rsid w:val="0046547E"/>
    <w:rsid w:val="00465481"/>
    <w:rsid w:val="004655F4"/>
    <w:rsid w:val="00465730"/>
    <w:rsid w:val="00465987"/>
    <w:rsid w:val="00465D86"/>
    <w:rsid w:val="0046602E"/>
    <w:rsid w:val="004660FB"/>
    <w:rsid w:val="004663A0"/>
    <w:rsid w:val="004668A8"/>
    <w:rsid w:val="00466B81"/>
    <w:rsid w:val="00466D52"/>
    <w:rsid w:val="0046731B"/>
    <w:rsid w:val="004674AB"/>
    <w:rsid w:val="00467618"/>
    <w:rsid w:val="00467710"/>
    <w:rsid w:val="0046782F"/>
    <w:rsid w:val="004679D3"/>
    <w:rsid w:val="00467B46"/>
    <w:rsid w:val="00467E3E"/>
    <w:rsid w:val="00467EF5"/>
    <w:rsid w:val="004704C5"/>
    <w:rsid w:val="0047061E"/>
    <w:rsid w:val="004706AE"/>
    <w:rsid w:val="00470721"/>
    <w:rsid w:val="0047089E"/>
    <w:rsid w:val="00470933"/>
    <w:rsid w:val="00470A2D"/>
    <w:rsid w:val="00470A56"/>
    <w:rsid w:val="00470CA0"/>
    <w:rsid w:val="00470D5A"/>
    <w:rsid w:val="00470E1F"/>
    <w:rsid w:val="0047116F"/>
    <w:rsid w:val="0047140D"/>
    <w:rsid w:val="00471668"/>
    <w:rsid w:val="00471858"/>
    <w:rsid w:val="00471937"/>
    <w:rsid w:val="004719AA"/>
    <w:rsid w:val="00471B3F"/>
    <w:rsid w:val="00471EDC"/>
    <w:rsid w:val="0047201F"/>
    <w:rsid w:val="00472613"/>
    <w:rsid w:val="00472A45"/>
    <w:rsid w:val="00472ADE"/>
    <w:rsid w:val="00472D5E"/>
    <w:rsid w:val="00472DBE"/>
    <w:rsid w:val="00472DD9"/>
    <w:rsid w:val="00472E22"/>
    <w:rsid w:val="00472F80"/>
    <w:rsid w:val="004735AF"/>
    <w:rsid w:val="0047384A"/>
    <w:rsid w:val="00473A1F"/>
    <w:rsid w:val="00473C09"/>
    <w:rsid w:val="00473DEA"/>
    <w:rsid w:val="00473E4A"/>
    <w:rsid w:val="00473F33"/>
    <w:rsid w:val="004747A4"/>
    <w:rsid w:val="00474CD2"/>
    <w:rsid w:val="00474EAF"/>
    <w:rsid w:val="00474F20"/>
    <w:rsid w:val="00475018"/>
    <w:rsid w:val="00475213"/>
    <w:rsid w:val="0047531D"/>
    <w:rsid w:val="00475982"/>
    <w:rsid w:val="00475B2F"/>
    <w:rsid w:val="00475C9A"/>
    <w:rsid w:val="00475DA5"/>
    <w:rsid w:val="004762C6"/>
    <w:rsid w:val="0047642A"/>
    <w:rsid w:val="0047645D"/>
    <w:rsid w:val="00476490"/>
    <w:rsid w:val="00476655"/>
    <w:rsid w:val="0047672F"/>
    <w:rsid w:val="00476BB8"/>
    <w:rsid w:val="00476C13"/>
    <w:rsid w:val="00476C86"/>
    <w:rsid w:val="00476DC9"/>
    <w:rsid w:val="0047733C"/>
    <w:rsid w:val="004774A2"/>
    <w:rsid w:val="00477564"/>
    <w:rsid w:val="004775EE"/>
    <w:rsid w:val="0047772C"/>
    <w:rsid w:val="00477795"/>
    <w:rsid w:val="004777A6"/>
    <w:rsid w:val="004777FC"/>
    <w:rsid w:val="00477C68"/>
    <w:rsid w:val="004801C8"/>
    <w:rsid w:val="00480509"/>
    <w:rsid w:val="0048058D"/>
    <w:rsid w:val="004805B8"/>
    <w:rsid w:val="00480615"/>
    <w:rsid w:val="0048071A"/>
    <w:rsid w:val="0048084A"/>
    <w:rsid w:val="00480883"/>
    <w:rsid w:val="004809DA"/>
    <w:rsid w:val="004809E2"/>
    <w:rsid w:val="004809ED"/>
    <w:rsid w:val="00480A00"/>
    <w:rsid w:val="00480B11"/>
    <w:rsid w:val="00480C1E"/>
    <w:rsid w:val="00481428"/>
    <w:rsid w:val="0048143A"/>
    <w:rsid w:val="0048148B"/>
    <w:rsid w:val="0048186A"/>
    <w:rsid w:val="00482098"/>
    <w:rsid w:val="004821DD"/>
    <w:rsid w:val="004823BF"/>
    <w:rsid w:val="004823DA"/>
    <w:rsid w:val="004824E8"/>
    <w:rsid w:val="0048254C"/>
    <w:rsid w:val="004825C0"/>
    <w:rsid w:val="0048277D"/>
    <w:rsid w:val="0048288C"/>
    <w:rsid w:val="004829DA"/>
    <w:rsid w:val="00482DB5"/>
    <w:rsid w:val="00482F9B"/>
    <w:rsid w:val="00482FE5"/>
    <w:rsid w:val="0048329D"/>
    <w:rsid w:val="0048334B"/>
    <w:rsid w:val="004833C4"/>
    <w:rsid w:val="00483EE5"/>
    <w:rsid w:val="0048405D"/>
    <w:rsid w:val="00484108"/>
    <w:rsid w:val="004844A9"/>
    <w:rsid w:val="00484919"/>
    <w:rsid w:val="00484C22"/>
    <w:rsid w:val="00484EB8"/>
    <w:rsid w:val="00485563"/>
    <w:rsid w:val="0048567E"/>
    <w:rsid w:val="00485ADC"/>
    <w:rsid w:val="00485BC0"/>
    <w:rsid w:val="00485EDB"/>
    <w:rsid w:val="00486289"/>
    <w:rsid w:val="00486A7D"/>
    <w:rsid w:val="00486BC5"/>
    <w:rsid w:val="00486CEB"/>
    <w:rsid w:val="00486D46"/>
    <w:rsid w:val="00486F5A"/>
    <w:rsid w:val="00486FB8"/>
    <w:rsid w:val="00487066"/>
    <w:rsid w:val="004876C9"/>
    <w:rsid w:val="0048789F"/>
    <w:rsid w:val="00487EC3"/>
    <w:rsid w:val="00487F09"/>
    <w:rsid w:val="0048977C"/>
    <w:rsid w:val="00490060"/>
    <w:rsid w:val="00490769"/>
    <w:rsid w:val="0049083C"/>
    <w:rsid w:val="00490C29"/>
    <w:rsid w:val="00490D63"/>
    <w:rsid w:val="00490E0E"/>
    <w:rsid w:val="00490E87"/>
    <w:rsid w:val="004910A7"/>
    <w:rsid w:val="004910E9"/>
    <w:rsid w:val="004910FA"/>
    <w:rsid w:val="0049116C"/>
    <w:rsid w:val="00491173"/>
    <w:rsid w:val="00491174"/>
    <w:rsid w:val="004914BE"/>
    <w:rsid w:val="004917B8"/>
    <w:rsid w:val="00491806"/>
    <w:rsid w:val="00491CCC"/>
    <w:rsid w:val="00491CCF"/>
    <w:rsid w:val="00492126"/>
    <w:rsid w:val="00492ACE"/>
    <w:rsid w:val="00492CD5"/>
    <w:rsid w:val="00492F7A"/>
    <w:rsid w:val="00493155"/>
    <w:rsid w:val="004937D7"/>
    <w:rsid w:val="0049394B"/>
    <w:rsid w:val="00493F98"/>
    <w:rsid w:val="00493FC5"/>
    <w:rsid w:val="0049464C"/>
    <w:rsid w:val="00494C9C"/>
    <w:rsid w:val="00495114"/>
    <w:rsid w:val="00495342"/>
    <w:rsid w:val="00495489"/>
    <w:rsid w:val="0049578F"/>
    <w:rsid w:val="00495C8F"/>
    <w:rsid w:val="00495D8D"/>
    <w:rsid w:val="00495EED"/>
    <w:rsid w:val="00496074"/>
    <w:rsid w:val="00496077"/>
    <w:rsid w:val="00496088"/>
    <w:rsid w:val="0049635A"/>
    <w:rsid w:val="004966F1"/>
    <w:rsid w:val="00496742"/>
    <w:rsid w:val="00496A28"/>
    <w:rsid w:val="00496A7F"/>
    <w:rsid w:val="00496AD5"/>
    <w:rsid w:val="00496C92"/>
    <w:rsid w:val="00496E54"/>
    <w:rsid w:val="00496EB4"/>
    <w:rsid w:val="00496ED7"/>
    <w:rsid w:val="00496FEB"/>
    <w:rsid w:val="00497279"/>
    <w:rsid w:val="0049735D"/>
    <w:rsid w:val="00497508"/>
    <w:rsid w:val="00497554"/>
    <w:rsid w:val="0049779F"/>
    <w:rsid w:val="004977EC"/>
    <w:rsid w:val="00497985"/>
    <w:rsid w:val="00497C55"/>
    <w:rsid w:val="00497FD4"/>
    <w:rsid w:val="004A0022"/>
    <w:rsid w:val="004A01C0"/>
    <w:rsid w:val="004A01CE"/>
    <w:rsid w:val="004A0B0A"/>
    <w:rsid w:val="004A114B"/>
    <w:rsid w:val="004A137A"/>
    <w:rsid w:val="004A13E9"/>
    <w:rsid w:val="004A177C"/>
    <w:rsid w:val="004A19C8"/>
    <w:rsid w:val="004A19DF"/>
    <w:rsid w:val="004A1BF9"/>
    <w:rsid w:val="004A1E83"/>
    <w:rsid w:val="004A1FB6"/>
    <w:rsid w:val="004A25B3"/>
    <w:rsid w:val="004A25E8"/>
    <w:rsid w:val="004A281E"/>
    <w:rsid w:val="004A2E20"/>
    <w:rsid w:val="004A34DC"/>
    <w:rsid w:val="004A37A9"/>
    <w:rsid w:val="004A3833"/>
    <w:rsid w:val="004A398E"/>
    <w:rsid w:val="004A3D0D"/>
    <w:rsid w:val="004A3DFD"/>
    <w:rsid w:val="004A3E8F"/>
    <w:rsid w:val="004A41F9"/>
    <w:rsid w:val="004A487D"/>
    <w:rsid w:val="004A4C90"/>
    <w:rsid w:val="004A4CB7"/>
    <w:rsid w:val="004A4EB2"/>
    <w:rsid w:val="004A5239"/>
    <w:rsid w:val="004A58CD"/>
    <w:rsid w:val="004A5C56"/>
    <w:rsid w:val="004A5D3B"/>
    <w:rsid w:val="004A6148"/>
    <w:rsid w:val="004A61F1"/>
    <w:rsid w:val="004A656B"/>
    <w:rsid w:val="004A66B2"/>
    <w:rsid w:val="004A6833"/>
    <w:rsid w:val="004A6835"/>
    <w:rsid w:val="004A6AE1"/>
    <w:rsid w:val="004A6BE9"/>
    <w:rsid w:val="004A6CBE"/>
    <w:rsid w:val="004A6F70"/>
    <w:rsid w:val="004A727C"/>
    <w:rsid w:val="004A7356"/>
    <w:rsid w:val="004A7639"/>
    <w:rsid w:val="004A768E"/>
    <w:rsid w:val="004A7709"/>
    <w:rsid w:val="004A7ACC"/>
    <w:rsid w:val="004A7AE6"/>
    <w:rsid w:val="004A7BB9"/>
    <w:rsid w:val="004A7CD4"/>
    <w:rsid w:val="004A7E7B"/>
    <w:rsid w:val="004B022E"/>
    <w:rsid w:val="004B04FF"/>
    <w:rsid w:val="004B0569"/>
    <w:rsid w:val="004B0A72"/>
    <w:rsid w:val="004B1117"/>
    <w:rsid w:val="004B1453"/>
    <w:rsid w:val="004B14D2"/>
    <w:rsid w:val="004B1863"/>
    <w:rsid w:val="004B1CB1"/>
    <w:rsid w:val="004B1D29"/>
    <w:rsid w:val="004B1D94"/>
    <w:rsid w:val="004B2057"/>
    <w:rsid w:val="004B20F9"/>
    <w:rsid w:val="004B211F"/>
    <w:rsid w:val="004B243A"/>
    <w:rsid w:val="004B24C4"/>
    <w:rsid w:val="004B259F"/>
    <w:rsid w:val="004B2699"/>
    <w:rsid w:val="004B2781"/>
    <w:rsid w:val="004B2791"/>
    <w:rsid w:val="004B282B"/>
    <w:rsid w:val="004B2884"/>
    <w:rsid w:val="004B28C0"/>
    <w:rsid w:val="004B29FF"/>
    <w:rsid w:val="004B2A54"/>
    <w:rsid w:val="004B2AC3"/>
    <w:rsid w:val="004B2B08"/>
    <w:rsid w:val="004B3764"/>
    <w:rsid w:val="004B3EDB"/>
    <w:rsid w:val="004B4245"/>
    <w:rsid w:val="004B449C"/>
    <w:rsid w:val="004B4B8F"/>
    <w:rsid w:val="004B4C09"/>
    <w:rsid w:val="004B4C56"/>
    <w:rsid w:val="004B4E01"/>
    <w:rsid w:val="004B51F0"/>
    <w:rsid w:val="004B52EC"/>
    <w:rsid w:val="004B5349"/>
    <w:rsid w:val="004B5624"/>
    <w:rsid w:val="004B5A57"/>
    <w:rsid w:val="004B5D3C"/>
    <w:rsid w:val="004B5DD9"/>
    <w:rsid w:val="004B6042"/>
    <w:rsid w:val="004B60CE"/>
    <w:rsid w:val="004B63FB"/>
    <w:rsid w:val="004B6508"/>
    <w:rsid w:val="004B6815"/>
    <w:rsid w:val="004B6A51"/>
    <w:rsid w:val="004B6A63"/>
    <w:rsid w:val="004B6AE3"/>
    <w:rsid w:val="004B6F83"/>
    <w:rsid w:val="004B7475"/>
    <w:rsid w:val="004B7567"/>
    <w:rsid w:val="004B77BC"/>
    <w:rsid w:val="004B7A74"/>
    <w:rsid w:val="004B7B46"/>
    <w:rsid w:val="004B7BB6"/>
    <w:rsid w:val="004B7E18"/>
    <w:rsid w:val="004B7ECA"/>
    <w:rsid w:val="004C0420"/>
    <w:rsid w:val="004C06D9"/>
    <w:rsid w:val="004C0810"/>
    <w:rsid w:val="004C0A00"/>
    <w:rsid w:val="004C0AAD"/>
    <w:rsid w:val="004C0BE4"/>
    <w:rsid w:val="004C138E"/>
    <w:rsid w:val="004C1524"/>
    <w:rsid w:val="004C15E9"/>
    <w:rsid w:val="004C1614"/>
    <w:rsid w:val="004C1639"/>
    <w:rsid w:val="004C1989"/>
    <w:rsid w:val="004C1AB1"/>
    <w:rsid w:val="004C1AFD"/>
    <w:rsid w:val="004C1B36"/>
    <w:rsid w:val="004C1D7F"/>
    <w:rsid w:val="004C1DE2"/>
    <w:rsid w:val="004C1FB6"/>
    <w:rsid w:val="004C24C2"/>
    <w:rsid w:val="004C2564"/>
    <w:rsid w:val="004C267C"/>
    <w:rsid w:val="004C2D42"/>
    <w:rsid w:val="004C2E12"/>
    <w:rsid w:val="004C2E3C"/>
    <w:rsid w:val="004C2EC5"/>
    <w:rsid w:val="004C2FE1"/>
    <w:rsid w:val="004C3201"/>
    <w:rsid w:val="004C3492"/>
    <w:rsid w:val="004C34AA"/>
    <w:rsid w:val="004C34EE"/>
    <w:rsid w:val="004C3785"/>
    <w:rsid w:val="004C3786"/>
    <w:rsid w:val="004C3828"/>
    <w:rsid w:val="004C3847"/>
    <w:rsid w:val="004C39F3"/>
    <w:rsid w:val="004C3B22"/>
    <w:rsid w:val="004C3C74"/>
    <w:rsid w:val="004C3FED"/>
    <w:rsid w:val="004C4149"/>
    <w:rsid w:val="004C440B"/>
    <w:rsid w:val="004C469A"/>
    <w:rsid w:val="004C4BD3"/>
    <w:rsid w:val="004C4F74"/>
    <w:rsid w:val="004C4FA9"/>
    <w:rsid w:val="004C509B"/>
    <w:rsid w:val="004C514C"/>
    <w:rsid w:val="004C522B"/>
    <w:rsid w:val="004C5614"/>
    <w:rsid w:val="004C5686"/>
    <w:rsid w:val="004C59B0"/>
    <w:rsid w:val="004C5E2C"/>
    <w:rsid w:val="004C5EE3"/>
    <w:rsid w:val="004C5FFB"/>
    <w:rsid w:val="004C62EC"/>
    <w:rsid w:val="004C6373"/>
    <w:rsid w:val="004C66BD"/>
    <w:rsid w:val="004C6866"/>
    <w:rsid w:val="004C6EB0"/>
    <w:rsid w:val="004C6EB9"/>
    <w:rsid w:val="004C6F79"/>
    <w:rsid w:val="004C705F"/>
    <w:rsid w:val="004C7212"/>
    <w:rsid w:val="004C75F7"/>
    <w:rsid w:val="004C7742"/>
    <w:rsid w:val="004C77C9"/>
    <w:rsid w:val="004C7817"/>
    <w:rsid w:val="004C7AF0"/>
    <w:rsid w:val="004D0178"/>
    <w:rsid w:val="004D05F6"/>
    <w:rsid w:val="004D0789"/>
    <w:rsid w:val="004D0E27"/>
    <w:rsid w:val="004D0F5E"/>
    <w:rsid w:val="004D13CD"/>
    <w:rsid w:val="004D13EA"/>
    <w:rsid w:val="004D148D"/>
    <w:rsid w:val="004D149F"/>
    <w:rsid w:val="004D160E"/>
    <w:rsid w:val="004D17CA"/>
    <w:rsid w:val="004D1AF8"/>
    <w:rsid w:val="004D1EF5"/>
    <w:rsid w:val="004D1F88"/>
    <w:rsid w:val="004D21EB"/>
    <w:rsid w:val="004D23A2"/>
    <w:rsid w:val="004D2497"/>
    <w:rsid w:val="004D2509"/>
    <w:rsid w:val="004D28A2"/>
    <w:rsid w:val="004D290A"/>
    <w:rsid w:val="004D2BB5"/>
    <w:rsid w:val="004D2CA7"/>
    <w:rsid w:val="004D2EE9"/>
    <w:rsid w:val="004D2F28"/>
    <w:rsid w:val="004D2FE3"/>
    <w:rsid w:val="004D35A9"/>
    <w:rsid w:val="004D35D3"/>
    <w:rsid w:val="004D396E"/>
    <w:rsid w:val="004D3AE4"/>
    <w:rsid w:val="004D3B6B"/>
    <w:rsid w:val="004D3CE5"/>
    <w:rsid w:val="004D40B6"/>
    <w:rsid w:val="004D47BA"/>
    <w:rsid w:val="004D4BC9"/>
    <w:rsid w:val="004D4D0A"/>
    <w:rsid w:val="004D5578"/>
    <w:rsid w:val="004D5582"/>
    <w:rsid w:val="004D5A54"/>
    <w:rsid w:val="004D5B31"/>
    <w:rsid w:val="004D5FED"/>
    <w:rsid w:val="004D6559"/>
    <w:rsid w:val="004D656A"/>
    <w:rsid w:val="004D660D"/>
    <w:rsid w:val="004D6625"/>
    <w:rsid w:val="004D6D68"/>
    <w:rsid w:val="004D6F1A"/>
    <w:rsid w:val="004D71B3"/>
    <w:rsid w:val="004D772C"/>
    <w:rsid w:val="004D7A9E"/>
    <w:rsid w:val="004D7BB3"/>
    <w:rsid w:val="004D7F7F"/>
    <w:rsid w:val="004E0310"/>
    <w:rsid w:val="004E0442"/>
    <w:rsid w:val="004E052D"/>
    <w:rsid w:val="004E084F"/>
    <w:rsid w:val="004E13BC"/>
    <w:rsid w:val="004E1B0A"/>
    <w:rsid w:val="004E1BE1"/>
    <w:rsid w:val="004E1C98"/>
    <w:rsid w:val="004E2118"/>
    <w:rsid w:val="004E2175"/>
    <w:rsid w:val="004E2708"/>
    <w:rsid w:val="004E2E39"/>
    <w:rsid w:val="004E2FCE"/>
    <w:rsid w:val="004E3252"/>
    <w:rsid w:val="004E3423"/>
    <w:rsid w:val="004E3498"/>
    <w:rsid w:val="004E3585"/>
    <w:rsid w:val="004E3731"/>
    <w:rsid w:val="004E3DED"/>
    <w:rsid w:val="004E429B"/>
    <w:rsid w:val="004E4BE4"/>
    <w:rsid w:val="004E54FE"/>
    <w:rsid w:val="004E554A"/>
    <w:rsid w:val="004E5607"/>
    <w:rsid w:val="004E563B"/>
    <w:rsid w:val="004E58BF"/>
    <w:rsid w:val="004E591F"/>
    <w:rsid w:val="004E5C19"/>
    <w:rsid w:val="004E5DAD"/>
    <w:rsid w:val="004E5E85"/>
    <w:rsid w:val="004E6099"/>
    <w:rsid w:val="004E6140"/>
    <w:rsid w:val="004E6149"/>
    <w:rsid w:val="004E62EE"/>
    <w:rsid w:val="004E66A1"/>
    <w:rsid w:val="004E697D"/>
    <w:rsid w:val="004E6F45"/>
    <w:rsid w:val="004E7144"/>
    <w:rsid w:val="004E7449"/>
    <w:rsid w:val="004E7551"/>
    <w:rsid w:val="004E7770"/>
    <w:rsid w:val="004E77D2"/>
    <w:rsid w:val="004E7820"/>
    <w:rsid w:val="004E7AE9"/>
    <w:rsid w:val="004E7E3B"/>
    <w:rsid w:val="004E7F4E"/>
    <w:rsid w:val="004E7FF9"/>
    <w:rsid w:val="004F00D9"/>
    <w:rsid w:val="004F06D0"/>
    <w:rsid w:val="004F0953"/>
    <w:rsid w:val="004F0A67"/>
    <w:rsid w:val="004F0E2F"/>
    <w:rsid w:val="004F0EF4"/>
    <w:rsid w:val="004F1077"/>
    <w:rsid w:val="004F1245"/>
    <w:rsid w:val="004F153F"/>
    <w:rsid w:val="004F177D"/>
    <w:rsid w:val="004F19C3"/>
    <w:rsid w:val="004F23EA"/>
    <w:rsid w:val="004F26D8"/>
    <w:rsid w:val="004F26EE"/>
    <w:rsid w:val="004F26F1"/>
    <w:rsid w:val="004F2720"/>
    <w:rsid w:val="004F29DF"/>
    <w:rsid w:val="004F2ACB"/>
    <w:rsid w:val="004F2AD2"/>
    <w:rsid w:val="004F2BEC"/>
    <w:rsid w:val="004F2C76"/>
    <w:rsid w:val="004F2CA0"/>
    <w:rsid w:val="004F3113"/>
    <w:rsid w:val="004F31EE"/>
    <w:rsid w:val="004F35C6"/>
    <w:rsid w:val="004F3765"/>
    <w:rsid w:val="004F3DF7"/>
    <w:rsid w:val="004F3F93"/>
    <w:rsid w:val="004F3FDC"/>
    <w:rsid w:val="004F409E"/>
    <w:rsid w:val="004F43E0"/>
    <w:rsid w:val="004F4797"/>
    <w:rsid w:val="004F47F2"/>
    <w:rsid w:val="004F4BA6"/>
    <w:rsid w:val="004F4C0E"/>
    <w:rsid w:val="004F4CE9"/>
    <w:rsid w:val="004F4DDA"/>
    <w:rsid w:val="004F5017"/>
    <w:rsid w:val="004F5674"/>
    <w:rsid w:val="004F5961"/>
    <w:rsid w:val="004F5A23"/>
    <w:rsid w:val="004F5DAA"/>
    <w:rsid w:val="004F6010"/>
    <w:rsid w:val="004F6053"/>
    <w:rsid w:val="004F6186"/>
    <w:rsid w:val="004F61E0"/>
    <w:rsid w:val="004F6C4B"/>
    <w:rsid w:val="004F6CA1"/>
    <w:rsid w:val="004F6D69"/>
    <w:rsid w:val="004F74A3"/>
    <w:rsid w:val="004F756B"/>
    <w:rsid w:val="004F77BD"/>
    <w:rsid w:val="004F7A7A"/>
    <w:rsid w:val="004F7BEB"/>
    <w:rsid w:val="004F7CD3"/>
    <w:rsid w:val="004F7D6E"/>
    <w:rsid w:val="004F7E5B"/>
    <w:rsid w:val="004F7F4D"/>
    <w:rsid w:val="005002CE"/>
    <w:rsid w:val="00500463"/>
    <w:rsid w:val="00500610"/>
    <w:rsid w:val="005008E5"/>
    <w:rsid w:val="00500AFD"/>
    <w:rsid w:val="00500B5D"/>
    <w:rsid w:val="00500DB0"/>
    <w:rsid w:val="00500EA0"/>
    <w:rsid w:val="00500F64"/>
    <w:rsid w:val="00501099"/>
    <w:rsid w:val="00501424"/>
    <w:rsid w:val="00501740"/>
    <w:rsid w:val="00501B73"/>
    <w:rsid w:val="00501BEB"/>
    <w:rsid w:val="00501C4C"/>
    <w:rsid w:val="0050223E"/>
    <w:rsid w:val="0050261A"/>
    <w:rsid w:val="0050267C"/>
    <w:rsid w:val="00502815"/>
    <w:rsid w:val="00502913"/>
    <w:rsid w:val="00502E83"/>
    <w:rsid w:val="00503141"/>
    <w:rsid w:val="0050315E"/>
    <w:rsid w:val="005034ED"/>
    <w:rsid w:val="005035A1"/>
    <w:rsid w:val="0050371C"/>
    <w:rsid w:val="0050388D"/>
    <w:rsid w:val="00503D50"/>
    <w:rsid w:val="00503E21"/>
    <w:rsid w:val="00503F16"/>
    <w:rsid w:val="00504109"/>
    <w:rsid w:val="005042BB"/>
    <w:rsid w:val="005042E4"/>
    <w:rsid w:val="00504542"/>
    <w:rsid w:val="00505382"/>
    <w:rsid w:val="00505638"/>
    <w:rsid w:val="00505C14"/>
    <w:rsid w:val="00505C88"/>
    <w:rsid w:val="00505EAA"/>
    <w:rsid w:val="00505F6E"/>
    <w:rsid w:val="00506004"/>
    <w:rsid w:val="0050636F"/>
    <w:rsid w:val="00506407"/>
    <w:rsid w:val="00506412"/>
    <w:rsid w:val="00506426"/>
    <w:rsid w:val="00506613"/>
    <w:rsid w:val="00506742"/>
    <w:rsid w:val="005068A4"/>
    <w:rsid w:val="005069B8"/>
    <w:rsid w:val="005069E9"/>
    <w:rsid w:val="00506D5A"/>
    <w:rsid w:val="00506DE4"/>
    <w:rsid w:val="005071E8"/>
    <w:rsid w:val="00507C2D"/>
    <w:rsid w:val="00507E4F"/>
    <w:rsid w:val="00510A34"/>
    <w:rsid w:val="00510B5A"/>
    <w:rsid w:val="00510B98"/>
    <w:rsid w:val="00510D0A"/>
    <w:rsid w:val="00510D5B"/>
    <w:rsid w:val="00511162"/>
    <w:rsid w:val="005114AF"/>
    <w:rsid w:val="0051157A"/>
    <w:rsid w:val="00511715"/>
    <w:rsid w:val="00511973"/>
    <w:rsid w:val="00511DD5"/>
    <w:rsid w:val="0051227C"/>
    <w:rsid w:val="0051230E"/>
    <w:rsid w:val="005124AE"/>
    <w:rsid w:val="005124D3"/>
    <w:rsid w:val="005124EB"/>
    <w:rsid w:val="00512520"/>
    <w:rsid w:val="005125D1"/>
    <w:rsid w:val="0051273C"/>
    <w:rsid w:val="00512B3D"/>
    <w:rsid w:val="00512BF5"/>
    <w:rsid w:val="00513075"/>
    <w:rsid w:val="005130A4"/>
    <w:rsid w:val="0051345F"/>
    <w:rsid w:val="005134EA"/>
    <w:rsid w:val="00513795"/>
    <w:rsid w:val="005137BE"/>
    <w:rsid w:val="00513A17"/>
    <w:rsid w:val="00513AD1"/>
    <w:rsid w:val="00513B02"/>
    <w:rsid w:val="00513C73"/>
    <w:rsid w:val="00513CA5"/>
    <w:rsid w:val="00513D79"/>
    <w:rsid w:val="00513F8E"/>
    <w:rsid w:val="005140F3"/>
    <w:rsid w:val="0051418F"/>
    <w:rsid w:val="00514458"/>
    <w:rsid w:val="005144C5"/>
    <w:rsid w:val="005145ED"/>
    <w:rsid w:val="00514961"/>
    <w:rsid w:val="00514AB1"/>
    <w:rsid w:val="00514AF3"/>
    <w:rsid w:val="00514C37"/>
    <w:rsid w:val="00514C89"/>
    <w:rsid w:val="00515912"/>
    <w:rsid w:val="00515C5C"/>
    <w:rsid w:val="00515D01"/>
    <w:rsid w:val="00515E47"/>
    <w:rsid w:val="00515F35"/>
    <w:rsid w:val="0051610B"/>
    <w:rsid w:val="00516214"/>
    <w:rsid w:val="00516FD8"/>
    <w:rsid w:val="00517099"/>
    <w:rsid w:val="0051720F"/>
    <w:rsid w:val="00517475"/>
    <w:rsid w:val="005174C4"/>
    <w:rsid w:val="00517935"/>
    <w:rsid w:val="00517A00"/>
    <w:rsid w:val="00517AC9"/>
    <w:rsid w:val="0052015A"/>
    <w:rsid w:val="005204DC"/>
    <w:rsid w:val="00520686"/>
    <w:rsid w:val="005209DE"/>
    <w:rsid w:val="00520B72"/>
    <w:rsid w:val="00520DA0"/>
    <w:rsid w:val="00520EEF"/>
    <w:rsid w:val="00520F54"/>
    <w:rsid w:val="005216B2"/>
    <w:rsid w:val="005218CC"/>
    <w:rsid w:val="00522281"/>
    <w:rsid w:val="00522541"/>
    <w:rsid w:val="0052275D"/>
    <w:rsid w:val="00522B11"/>
    <w:rsid w:val="00522C3C"/>
    <w:rsid w:val="00522DA5"/>
    <w:rsid w:val="00522E07"/>
    <w:rsid w:val="00522EA2"/>
    <w:rsid w:val="005232D7"/>
    <w:rsid w:val="00523451"/>
    <w:rsid w:val="00523524"/>
    <w:rsid w:val="00523591"/>
    <w:rsid w:val="00523850"/>
    <w:rsid w:val="00523A0C"/>
    <w:rsid w:val="00523DBF"/>
    <w:rsid w:val="00524176"/>
    <w:rsid w:val="00524EAE"/>
    <w:rsid w:val="00525240"/>
    <w:rsid w:val="005253D3"/>
    <w:rsid w:val="005257FB"/>
    <w:rsid w:val="00525A16"/>
    <w:rsid w:val="00525B69"/>
    <w:rsid w:val="00525BED"/>
    <w:rsid w:val="00526124"/>
    <w:rsid w:val="005264A2"/>
    <w:rsid w:val="0052676F"/>
    <w:rsid w:val="00526B8C"/>
    <w:rsid w:val="00526CAF"/>
    <w:rsid w:val="00526DF5"/>
    <w:rsid w:val="0052713A"/>
    <w:rsid w:val="005275A8"/>
    <w:rsid w:val="0052760E"/>
    <w:rsid w:val="0052770D"/>
    <w:rsid w:val="00527B1C"/>
    <w:rsid w:val="00527F39"/>
    <w:rsid w:val="0053013A"/>
    <w:rsid w:val="00530153"/>
    <w:rsid w:val="005305A3"/>
    <w:rsid w:val="00530873"/>
    <w:rsid w:val="0053088F"/>
    <w:rsid w:val="005308C2"/>
    <w:rsid w:val="005309D3"/>
    <w:rsid w:val="005309D4"/>
    <w:rsid w:val="00530A74"/>
    <w:rsid w:val="00530CFA"/>
    <w:rsid w:val="00530D1E"/>
    <w:rsid w:val="005311D0"/>
    <w:rsid w:val="00531285"/>
    <w:rsid w:val="005313DE"/>
    <w:rsid w:val="0053165B"/>
    <w:rsid w:val="00531742"/>
    <w:rsid w:val="005318C2"/>
    <w:rsid w:val="00531986"/>
    <w:rsid w:val="00531A91"/>
    <w:rsid w:val="00531C3D"/>
    <w:rsid w:val="00532203"/>
    <w:rsid w:val="00532568"/>
    <w:rsid w:val="005327AC"/>
    <w:rsid w:val="00532C22"/>
    <w:rsid w:val="00532CF5"/>
    <w:rsid w:val="00532E8F"/>
    <w:rsid w:val="00532F0E"/>
    <w:rsid w:val="0053368B"/>
    <w:rsid w:val="005336F4"/>
    <w:rsid w:val="005337D9"/>
    <w:rsid w:val="00533ADF"/>
    <w:rsid w:val="00533BE4"/>
    <w:rsid w:val="0053417E"/>
    <w:rsid w:val="0053422F"/>
    <w:rsid w:val="0053426C"/>
    <w:rsid w:val="00534577"/>
    <w:rsid w:val="005345EA"/>
    <w:rsid w:val="00534771"/>
    <w:rsid w:val="00534BC9"/>
    <w:rsid w:val="00534BCA"/>
    <w:rsid w:val="00534C1E"/>
    <w:rsid w:val="00534CE9"/>
    <w:rsid w:val="00534EC5"/>
    <w:rsid w:val="00534FC7"/>
    <w:rsid w:val="005350A4"/>
    <w:rsid w:val="005352D6"/>
    <w:rsid w:val="00535593"/>
    <w:rsid w:val="005355C5"/>
    <w:rsid w:val="00535AA8"/>
    <w:rsid w:val="00535E2A"/>
    <w:rsid w:val="00535E58"/>
    <w:rsid w:val="00536031"/>
    <w:rsid w:val="0053610C"/>
    <w:rsid w:val="00536121"/>
    <w:rsid w:val="005361B6"/>
    <w:rsid w:val="0053642A"/>
    <w:rsid w:val="005364DF"/>
    <w:rsid w:val="005364EE"/>
    <w:rsid w:val="00536537"/>
    <w:rsid w:val="00536576"/>
    <w:rsid w:val="005366D9"/>
    <w:rsid w:val="00536873"/>
    <w:rsid w:val="005369B9"/>
    <w:rsid w:val="00536E7A"/>
    <w:rsid w:val="0053719F"/>
    <w:rsid w:val="0053720E"/>
    <w:rsid w:val="00537294"/>
    <w:rsid w:val="0053742B"/>
    <w:rsid w:val="0053776A"/>
    <w:rsid w:val="00537BD4"/>
    <w:rsid w:val="00537D98"/>
    <w:rsid w:val="00537DD9"/>
    <w:rsid w:val="00538202"/>
    <w:rsid w:val="00540179"/>
    <w:rsid w:val="00540295"/>
    <w:rsid w:val="0054086B"/>
    <w:rsid w:val="005409C7"/>
    <w:rsid w:val="00540BAB"/>
    <w:rsid w:val="00540C2E"/>
    <w:rsid w:val="00540CDE"/>
    <w:rsid w:val="00540DF8"/>
    <w:rsid w:val="005410F5"/>
    <w:rsid w:val="0054123E"/>
    <w:rsid w:val="005412E5"/>
    <w:rsid w:val="00541482"/>
    <w:rsid w:val="00541806"/>
    <w:rsid w:val="00541D71"/>
    <w:rsid w:val="00541D8B"/>
    <w:rsid w:val="0054205F"/>
    <w:rsid w:val="0054214B"/>
    <w:rsid w:val="00542B44"/>
    <w:rsid w:val="00542B88"/>
    <w:rsid w:val="00542EFB"/>
    <w:rsid w:val="0054320C"/>
    <w:rsid w:val="0054344C"/>
    <w:rsid w:val="005435CE"/>
    <w:rsid w:val="0054376D"/>
    <w:rsid w:val="00543925"/>
    <w:rsid w:val="00543E28"/>
    <w:rsid w:val="00543F4D"/>
    <w:rsid w:val="005441AC"/>
    <w:rsid w:val="005442A4"/>
    <w:rsid w:val="005442E9"/>
    <w:rsid w:val="005443D2"/>
    <w:rsid w:val="005446E2"/>
    <w:rsid w:val="00544DCD"/>
    <w:rsid w:val="00545063"/>
    <w:rsid w:val="005455CD"/>
    <w:rsid w:val="00545790"/>
    <w:rsid w:val="00545AC5"/>
    <w:rsid w:val="00545C3A"/>
    <w:rsid w:val="00545D6B"/>
    <w:rsid w:val="00545FB9"/>
    <w:rsid w:val="00546060"/>
    <w:rsid w:val="0054608D"/>
    <w:rsid w:val="00546190"/>
    <w:rsid w:val="00546306"/>
    <w:rsid w:val="00546351"/>
    <w:rsid w:val="00546373"/>
    <w:rsid w:val="005463DF"/>
    <w:rsid w:val="00546518"/>
    <w:rsid w:val="005465D0"/>
    <w:rsid w:val="0054671C"/>
    <w:rsid w:val="00546726"/>
    <w:rsid w:val="005468C1"/>
    <w:rsid w:val="005468CA"/>
    <w:rsid w:val="00546907"/>
    <w:rsid w:val="00546D48"/>
    <w:rsid w:val="00546DEF"/>
    <w:rsid w:val="0054721D"/>
    <w:rsid w:val="00547901"/>
    <w:rsid w:val="00547982"/>
    <w:rsid w:val="005479A2"/>
    <w:rsid w:val="005479C4"/>
    <w:rsid w:val="005479F1"/>
    <w:rsid w:val="00547BF1"/>
    <w:rsid w:val="00547CA5"/>
    <w:rsid w:val="00547EB6"/>
    <w:rsid w:val="005501C8"/>
    <w:rsid w:val="005503C7"/>
    <w:rsid w:val="005503E6"/>
    <w:rsid w:val="005506EC"/>
    <w:rsid w:val="00550839"/>
    <w:rsid w:val="00550A01"/>
    <w:rsid w:val="00550AC6"/>
    <w:rsid w:val="00550D03"/>
    <w:rsid w:val="00550D71"/>
    <w:rsid w:val="00550F63"/>
    <w:rsid w:val="0055129C"/>
    <w:rsid w:val="005512CC"/>
    <w:rsid w:val="0055172D"/>
    <w:rsid w:val="005517F0"/>
    <w:rsid w:val="00551A99"/>
    <w:rsid w:val="00551CD2"/>
    <w:rsid w:val="00551DE1"/>
    <w:rsid w:val="00551F29"/>
    <w:rsid w:val="00552095"/>
    <w:rsid w:val="005521D0"/>
    <w:rsid w:val="00552A19"/>
    <w:rsid w:val="00552C9A"/>
    <w:rsid w:val="00553116"/>
    <w:rsid w:val="00553164"/>
    <w:rsid w:val="00553184"/>
    <w:rsid w:val="00553653"/>
    <w:rsid w:val="005538B2"/>
    <w:rsid w:val="00553ACA"/>
    <w:rsid w:val="0055411A"/>
    <w:rsid w:val="00554AF9"/>
    <w:rsid w:val="00554F2A"/>
    <w:rsid w:val="005552B1"/>
    <w:rsid w:val="0055539A"/>
    <w:rsid w:val="00555603"/>
    <w:rsid w:val="005557A6"/>
    <w:rsid w:val="005558C4"/>
    <w:rsid w:val="005559ED"/>
    <w:rsid w:val="00555A87"/>
    <w:rsid w:val="00555F07"/>
    <w:rsid w:val="0055616B"/>
    <w:rsid w:val="00556339"/>
    <w:rsid w:val="00556377"/>
    <w:rsid w:val="00556619"/>
    <w:rsid w:val="00556641"/>
    <w:rsid w:val="00556651"/>
    <w:rsid w:val="005570CF"/>
    <w:rsid w:val="0055717A"/>
    <w:rsid w:val="005571ED"/>
    <w:rsid w:val="005571F9"/>
    <w:rsid w:val="00557527"/>
    <w:rsid w:val="0055765C"/>
    <w:rsid w:val="0055776E"/>
    <w:rsid w:val="0055786A"/>
    <w:rsid w:val="00557A14"/>
    <w:rsid w:val="00557AE9"/>
    <w:rsid w:val="00557B8C"/>
    <w:rsid w:val="00557E38"/>
    <w:rsid w:val="00560027"/>
    <w:rsid w:val="005600C0"/>
    <w:rsid w:val="0056020F"/>
    <w:rsid w:val="005604B8"/>
    <w:rsid w:val="00560AD4"/>
    <w:rsid w:val="00560B37"/>
    <w:rsid w:val="00560B40"/>
    <w:rsid w:val="00560D34"/>
    <w:rsid w:val="00560E69"/>
    <w:rsid w:val="005610DA"/>
    <w:rsid w:val="00561172"/>
    <w:rsid w:val="00561483"/>
    <w:rsid w:val="00561523"/>
    <w:rsid w:val="0056164B"/>
    <w:rsid w:val="00561E14"/>
    <w:rsid w:val="00562546"/>
    <w:rsid w:val="00562A9A"/>
    <w:rsid w:val="00562B02"/>
    <w:rsid w:val="00562C31"/>
    <w:rsid w:val="00562CBB"/>
    <w:rsid w:val="00562D63"/>
    <w:rsid w:val="00562D9F"/>
    <w:rsid w:val="00563003"/>
    <w:rsid w:val="0056312F"/>
    <w:rsid w:val="0056324D"/>
    <w:rsid w:val="005632FE"/>
    <w:rsid w:val="00563504"/>
    <w:rsid w:val="00563840"/>
    <w:rsid w:val="00563AC8"/>
    <w:rsid w:val="00563C88"/>
    <w:rsid w:val="00563CC8"/>
    <w:rsid w:val="00563E05"/>
    <w:rsid w:val="00563FF7"/>
    <w:rsid w:val="00564068"/>
    <w:rsid w:val="00564313"/>
    <w:rsid w:val="00564762"/>
    <w:rsid w:val="00564E3A"/>
    <w:rsid w:val="0056501D"/>
    <w:rsid w:val="00565055"/>
    <w:rsid w:val="005651DA"/>
    <w:rsid w:val="0056536B"/>
    <w:rsid w:val="0056545C"/>
    <w:rsid w:val="0056574C"/>
    <w:rsid w:val="00565853"/>
    <w:rsid w:val="00565A6B"/>
    <w:rsid w:val="00565E8E"/>
    <w:rsid w:val="0056602B"/>
    <w:rsid w:val="005660A1"/>
    <w:rsid w:val="00566183"/>
    <w:rsid w:val="005661FF"/>
    <w:rsid w:val="0056636E"/>
    <w:rsid w:val="0056649A"/>
    <w:rsid w:val="0056655B"/>
    <w:rsid w:val="00566580"/>
    <w:rsid w:val="0056665E"/>
    <w:rsid w:val="00566754"/>
    <w:rsid w:val="005667F6"/>
    <w:rsid w:val="0056682C"/>
    <w:rsid w:val="00566BC9"/>
    <w:rsid w:val="00566F9D"/>
    <w:rsid w:val="00567142"/>
    <w:rsid w:val="00567989"/>
    <w:rsid w:val="00567B75"/>
    <w:rsid w:val="00567E1E"/>
    <w:rsid w:val="00567EEB"/>
    <w:rsid w:val="00570473"/>
    <w:rsid w:val="00570921"/>
    <w:rsid w:val="00570E3C"/>
    <w:rsid w:val="00570EF2"/>
    <w:rsid w:val="00571004"/>
    <w:rsid w:val="00571176"/>
    <w:rsid w:val="0057141E"/>
    <w:rsid w:val="005715D1"/>
    <w:rsid w:val="005717E6"/>
    <w:rsid w:val="00571915"/>
    <w:rsid w:val="00571956"/>
    <w:rsid w:val="00571ED7"/>
    <w:rsid w:val="0057234B"/>
    <w:rsid w:val="005724B5"/>
    <w:rsid w:val="005727D8"/>
    <w:rsid w:val="00572808"/>
    <w:rsid w:val="0057303A"/>
    <w:rsid w:val="00573056"/>
    <w:rsid w:val="005731B8"/>
    <w:rsid w:val="005735B0"/>
    <w:rsid w:val="005735BB"/>
    <w:rsid w:val="0057362E"/>
    <w:rsid w:val="00573886"/>
    <w:rsid w:val="005739C1"/>
    <w:rsid w:val="00573A77"/>
    <w:rsid w:val="00573B34"/>
    <w:rsid w:val="0057414D"/>
    <w:rsid w:val="005741EF"/>
    <w:rsid w:val="00574284"/>
    <w:rsid w:val="005745CD"/>
    <w:rsid w:val="005749C3"/>
    <w:rsid w:val="00574A67"/>
    <w:rsid w:val="00574D58"/>
    <w:rsid w:val="00574EF7"/>
    <w:rsid w:val="00574F0A"/>
    <w:rsid w:val="005751AC"/>
    <w:rsid w:val="00575206"/>
    <w:rsid w:val="00575355"/>
    <w:rsid w:val="00575430"/>
    <w:rsid w:val="0057548A"/>
    <w:rsid w:val="00575719"/>
    <w:rsid w:val="0057586D"/>
    <w:rsid w:val="00575A3E"/>
    <w:rsid w:val="00575A79"/>
    <w:rsid w:val="00575C35"/>
    <w:rsid w:val="00575CFE"/>
    <w:rsid w:val="00576006"/>
    <w:rsid w:val="005760D0"/>
    <w:rsid w:val="00576164"/>
    <w:rsid w:val="0057630C"/>
    <w:rsid w:val="0057677B"/>
    <w:rsid w:val="00576A70"/>
    <w:rsid w:val="00576CF4"/>
    <w:rsid w:val="00576DF7"/>
    <w:rsid w:val="00577163"/>
    <w:rsid w:val="0057726F"/>
    <w:rsid w:val="005775D5"/>
    <w:rsid w:val="0057772F"/>
    <w:rsid w:val="005779E3"/>
    <w:rsid w:val="00577A47"/>
    <w:rsid w:val="0057BE78"/>
    <w:rsid w:val="00580682"/>
    <w:rsid w:val="0058076A"/>
    <w:rsid w:val="005809D0"/>
    <w:rsid w:val="00580C69"/>
    <w:rsid w:val="0058109A"/>
    <w:rsid w:val="005811C2"/>
    <w:rsid w:val="005812A8"/>
    <w:rsid w:val="00581413"/>
    <w:rsid w:val="0058158C"/>
    <w:rsid w:val="005816BD"/>
    <w:rsid w:val="0058192B"/>
    <w:rsid w:val="00581C2E"/>
    <w:rsid w:val="00582A1C"/>
    <w:rsid w:val="0058300D"/>
    <w:rsid w:val="00583016"/>
    <w:rsid w:val="0058314C"/>
    <w:rsid w:val="00583311"/>
    <w:rsid w:val="00583690"/>
    <w:rsid w:val="0058379B"/>
    <w:rsid w:val="00583E76"/>
    <w:rsid w:val="00583F68"/>
    <w:rsid w:val="00584351"/>
    <w:rsid w:val="005843C7"/>
    <w:rsid w:val="005846EB"/>
    <w:rsid w:val="00584847"/>
    <w:rsid w:val="00584979"/>
    <w:rsid w:val="005849E3"/>
    <w:rsid w:val="00584B94"/>
    <w:rsid w:val="00584BE8"/>
    <w:rsid w:val="00584C32"/>
    <w:rsid w:val="00584D02"/>
    <w:rsid w:val="00584F0A"/>
    <w:rsid w:val="00584F6A"/>
    <w:rsid w:val="005851B2"/>
    <w:rsid w:val="005851D9"/>
    <w:rsid w:val="00585855"/>
    <w:rsid w:val="00585903"/>
    <w:rsid w:val="005859CC"/>
    <w:rsid w:val="00586164"/>
    <w:rsid w:val="0058634E"/>
    <w:rsid w:val="00586664"/>
    <w:rsid w:val="00586711"/>
    <w:rsid w:val="00586A4F"/>
    <w:rsid w:val="0058702D"/>
    <w:rsid w:val="005871FA"/>
    <w:rsid w:val="0058776F"/>
    <w:rsid w:val="00587805"/>
    <w:rsid w:val="005879F4"/>
    <w:rsid w:val="00587A6A"/>
    <w:rsid w:val="005905C6"/>
    <w:rsid w:val="00590994"/>
    <w:rsid w:val="00590B5A"/>
    <w:rsid w:val="00590B6D"/>
    <w:rsid w:val="00590C6D"/>
    <w:rsid w:val="00590CD6"/>
    <w:rsid w:val="00590D31"/>
    <w:rsid w:val="0059106A"/>
    <w:rsid w:val="005913E0"/>
    <w:rsid w:val="00591697"/>
    <w:rsid w:val="00591A7C"/>
    <w:rsid w:val="00591A96"/>
    <w:rsid w:val="0059206D"/>
    <w:rsid w:val="00592A96"/>
    <w:rsid w:val="00592E05"/>
    <w:rsid w:val="005931A8"/>
    <w:rsid w:val="0059345B"/>
    <w:rsid w:val="00593631"/>
    <w:rsid w:val="00593946"/>
    <w:rsid w:val="00593B5E"/>
    <w:rsid w:val="00593B7E"/>
    <w:rsid w:val="00593F25"/>
    <w:rsid w:val="005943B3"/>
    <w:rsid w:val="0059498C"/>
    <w:rsid w:val="00594AFE"/>
    <w:rsid w:val="00594B37"/>
    <w:rsid w:val="00594B51"/>
    <w:rsid w:val="00594ECC"/>
    <w:rsid w:val="00594FC1"/>
    <w:rsid w:val="00595069"/>
    <w:rsid w:val="00595180"/>
    <w:rsid w:val="0059538B"/>
    <w:rsid w:val="0059562C"/>
    <w:rsid w:val="00595642"/>
    <w:rsid w:val="0059571F"/>
    <w:rsid w:val="0059580B"/>
    <w:rsid w:val="00595AB1"/>
    <w:rsid w:val="00596759"/>
    <w:rsid w:val="0059687C"/>
    <w:rsid w:val="0059751C"/>
    <w:rsid w:val="005975AE"/>
    <w:rsid w:val="005976D9"/>
    <w:rsid w:val="005976E1"/>
    <w:rsid w:val="0059776E"/>
    <w:rsid w:val="00597B0E"/>
    <w:rsid w:val="00597F74"/>
    <w:rsid w:val="005A04CB"/>
    <w:rsid w:val="005A066F"/>
    <w:rsid w:val="005A090B"/>
    <w:rsid w:val="005A0921"/>
    <w:rsid w:val="005A094C"/>
    <w:rsid w:val="005A0ADD"/>
    <w:rsid w:val="005A0C0B"/>
    <w:rsid w:val="005A1003"/>
    <w:rsid w:val="005A110F"/>
    <w:rsid w:val="005A13C2"/>
    <w:rsid w:val="005A1569"/>
    <w:rsid w:val="005A1731"/>
    <w:rsid w:val="005A1934"/>
    <w:rsid w:val="005A1CEB"/>
    <w:rsid w:val="005A1E77"/>
    <w:rsid w:val="005A22F4"/>
    <w:rsid w:val="005A2354"/>
    <w:rsid w:val="005A2393"/>
    <w:rsid w:val="005A24F3"/>
    <w:rsid w:val="005A251D"/>
    <w:rsid w:val="005A25CF"/>
    <w:rsid w:val="005A2B37"/>
    <w:rsid w:val="005A2B59"/>
    <w:rsid w:val="005A2C17"/>
    <w:rsid w:val="005A2EA7"/>
    <w:rsid w:val="005A2EAD"/>
    <w:rsid w:val="005A32FC"/>
    <w:rsid w:val="005A3422"/>
    <w:rsid w:val="005A342B"/>
    <w:rsid w:val="005A402B"/>
    <w:rsid w:val="005A414D"/>
    <w:rsid w:val="005A4A75"/>
    <w:rsid w:val="005A4C55"/>
    <w:rsid w:val="005A4EA5"/>
    <w:rsid w:val="005A51D0"/>
    <w:rsid w:val="005A54C1"/>
    <w:rsid w:val="005A5D77"/>
    <w:rsid w:val="005A5FDD"/>
    <w:rsid w:val="005A64A5"/>
    <w:rsid w:val="005A67A4"/>
    <w:rsid w:val="005A688F"/>
    <w:rsid w:val="005A6EA2"/>
    <w:rsid w:val="005A6EAD"/>
    <w:rsid w:val="005A717F"/>
    <w:rsid w:val="005A7454"/>
    <w:rsid w:val="005A775E"/>
    <w:rsid w:val="005A7B47"/>
    <w:rsid w:val="005A7CE1"/>
    <w:rsid w:val="005A7EBC"/>
    <w:rsid w:val="005A7F06"/>
    <w:rsid w:val="005A7FB7"/>
    <w:rsid w:val="005B004B"/>
    <w:rsid w:val="005B01D9"/>
    <w:rsid w:val="005B06CB"/>
    <w:rsid w:val="005B08E9"/>
    <w:rsid w:val="005B0953"/>
    <w:rsid w:val="005B09A2"/>
    <w:rsid w:val="005B0A75"/>
    <w:rsid w:val="005B0D8C"/>
    <w:rsid w:val="005B1060"/>
    <w:rsid w:val="005B10C5"/>
    <w:rsid w:val="005B11C3"/>
    <w:rsid w:val="005B137E"/>
    <w:rsid w:val="005B13F1"/>
    <w:rsid w:val="005B1535"/>
    <w:rsid w:val="005B158D"/>
    <w:rsid w:val="005B1A7C"/>
    <w:rsid w:val="005B1C8E"/>
    <w:rsid w:val="005B1D29"/>
    <w:rsid w:val="005B1D72"/>
    <w:rsid w:val="005B1FFB"/>
    <w:rsid w:val="005B2549"/>
    <w:rsid w:val="005B2569"/>
    <w:rsid w:val="005B27B2"/>
    <w:rsid w:val="005B2D41"/>
    <w:rsid w:val="005B30C6"/>
    <w:rsid w:val="005B363E"/>
    <w:rsid w:val="005B3BFB"/>
    <w:rsid w:val="005B3D83"/>
    <w:rsid w:val="005B3E38"/>
    <w:rsid w:val="005B4A97"/>
    <w:rsid w:val="005B4C09"/>
    <w:rsid w:val="005B4E54"/>
    <w:rsid w:val="005B5302"/>
    <w:rsid w:val="005B559B"/>
    <w:rsid w:val="005B5A60"/>
    <w:rsid w:val="005B5CCC"/>
    <w:rsid w:val="005B5EBF"/>
    <w:rsid w:val="005B6136"/>
    <w:rsid w:val="005B63FD"/>
    <w:rsid w:val="005B6445"/>
    <w:rsid w:val="005B66AF"/>
    <w:rsid w:val="005B6873"/>
    <w:rsid w:val="005B69CA"/>
    <w:rsid w:val="005B7587"/>
    <w:rsid w:val="005B77A8"/>
    <w:rsid w:val="005B77E7"/>
    <w:rsid w:val="005B7969"/>
    <w:rsid w:val="005B79BA"/>
    <w:rsid w:val="005B7A88"/>
    <w:rsid w:val="005B7A9A"/>
    <w:rsid w:val="005B7B56"/>
    <w:rsid w:val="005B7EB2"/>
    <w:rsid w:val="005B7EF5"/>
    <w:rsid w:val="005C0289"/>
    <w:rsid w:val="005C0490"/>
    <w:rsid w:val="005C0650"/>
    <w:rsid w:val="005C0742"/>
    <w:rsid w:val="005C0A21"/>
    <w:rsid w:val="005C16B8"/>
    <w:rsid w:val="005C1BB4"/>
    <w:rsid w:val="005C1BFE"/>
    <w:rsid w:val="005C1FA4"/>
    <w:rsid w:val="005C24A6"/>
    <w:rsid w:val="005C262D"/>
    <w:rsid w:val="005C291E"/>
    <w:rsid w:val="005C2B54"/>
    <w:rsid w:val="005C2B9A"/>
    <w:rsid w:val="005C2D44"/>
    <w:rsid w:val="005C2D46"/>
    <w:rsid w:val="005C3041"/>
    <w:rsid w:val="005C31E9"/>
    <w:rsid w:val="005C3598"/>
    <w:rsid w:val="005C362E"/>
    <w:rsid w:val="005C3B5C"/>
    <w:rsid w:val="005C3CD3"/>
    <w:rsid w:val="005C3D91"/>
    <w:rsid w:val="005C4794"/>
    <w:rsid w:val="005C4855"/>
    <w:rsid w:val="005C4910"/>
    <w:rsid w:val="005C4A7B"/>
    <w:rsid w:val="005C4B0E"/>
    <w:rsid w:val="005C4C1F"/>
    <w:rsid w:val="005C4CCC"/>
    <w:rsid w:val="005C4D7A"/>
    <w:rsid w:val="005C4E7C"/>
    <w:rsid w:val="005C5744"/>
    <w:rsid w:val="005C5786"/>
    <w:rsid w:val="005C57CD"/>
    <w:rsid w:val="005C5948"/>
    <w:rsid w:val="005C5AFE"/>
    <w:rsid w:val="005C5B7D"/>
    <w:rsid w:val="005C5C74"/>
    <w:rsid w:val="005C6141"/>
    <w:rsid w:val="005C6677"/>
    <w:rsid w:val="005C68F8"/>
    <w:rsid w:val="005C69BA"/>
    <w:rsid w:val="005C69F2"/>
    <w:rsid w:val="005C75EE"/>
    <w:rsid w:val="005C7650"/>
    <w:rsid w:val="005C770C"/>
    <w:rsid w:val="005C789F"/>
    <w:rsid w:val="005C7BAB"/>
    <w:rsid w:val="005D007D"/>
    <w:rsid w:val="005D016A"/>
    <w:rsid w:val="005D0825"/>
    <w:rsid w:val="005D09D6"/>
    <w:rsid w:val="005D0A5A"/>
    <w:rsid w:val="005D0B21"/>
    <w:rsid w:val="005D0BEA"/>
    <w:rsid w:val="005D0E88"/>
    <w:rsid w:val="005D0EE1"/>
    <w:rsid w:val="005D109F"/>
    <w:rsid w:val="005D1149"/>
    <w:rsid w:val="005D12F9"/>
    <w:rsid w:val="005D13E1"/>
    <w:rsid w:val="005D1839"/>
    <w:rsid w:val="005D18AD"/>
    <w:rsid w:val="005D1A08"/>
    <w:rsid w:val="005D1DE9"/>
    <w:rsid w:val="005D1FAE"/>
    <w:rsid w:val="005D24F6"/>
    <w:rsid w:val="005D2526"/>
    <w:rsid w:val="005D2622"/>
    <w:rsid w:val="005D27BF"/>
    <w:rsid w:val="005D286E"/>
    <w:rsid w:val="005D2DDC"/>
    <w:rsid w:val="005D2E9A"/>
    <w:rsid w:val="005D358E"/>
    <w:rsid w:val="005D35C2"/>
    <w:rsid w:val="005D376A"/>
    <w:rsid w:val="005D3950"/>
    <w:rsid w:val="005D3B65"/>
    <w:rsid w:val="005D3BBA"/>
    <w:rsid w:val="005D3C9A"/>
    <w:rsid w:val="005D3CE2"/>
    <w:rsid w:val="005D3FC4"/>
    <w:rsid w:val="005D412A"/>
    <w:rsid w:val="005D42C9"/>
    <w:rsid w:val="005D42FE"/>
    <w:rsid w:val="005D45D6"/>
    <w:rsid w:val="005D45FE"/>
    <w:rsid w:val="005D49A1"/>
    <w:rsid w:val="005D4CDA"/>
    <w:rsid w:val="005D51B7"/>
    <w:rsid w:val="005D51F4"/>
    <w:rsid w:val="005D5391"/>
    <w:rsid w:val="005D5393"/>
    <w:rsid w:val="005D57A8"/>
    <w:rsid w:val="005D5A6A"/>
    <w:rsid w:val="005D5FDE"/>
    <w:rsid w:val="005D61EF"/>
    <w:rsid w:val="005D66EB"/>
    <w:rsid w:val="005D66FF"/>
    <w:rsid w:val="005D6710"/>
    <w:rsid w:val="005D6A5E"/>
    <w:rsid w:val="005D6B99"/>
    <w:rsid w:val="005D6CFA"/>
    <w:rsid w:val="005D6E11"/>
    <w:rsid w:val="005D6F3D"/>
    <w:rsid w:val="005D7338"/>
    <w:rsid w:val="005D76E8"/>
    <w:rsid w:val="005E02BA"/>
    <w:rsid w:val="005E0322"/>
    <w:rsid w:val="005E0350"/>
    <w:rsid w:val="005E03B1"/>
    <w:rsid w:val="005E04A4"/>
    <w:rsid w:val="005E07E1"/>
    <w:rsid w:val="005E07E2"/>
    <w:rsid w:val="005E09BD"/>
    <w:rsid w:val="005E0DA0"/>
    <w:rsid w:val="005E116F"/>
    <w:rsid w:val="005E11D1"/>
    <w:rsid w:val="005E14C4"/>
    <w:rsid w:val="005E17CB"/>
    <w:rsid w:val="005E1A34"/>
    <w:rsid w:val="005E1DF3"/>
    <w:rsid w:val="005E1FC0"/>
    <w:rsid w:val="005E1FC3"/>
    <w:rsid w:val="005E21E7"/>
    <w:rsid w:val="005E22E5"/>
    <w:rsid w:val="005E2397"/>
    <w:rsid w:val="005E257C"/>
    <w:rsid w:val="005E264A"/>
    <w:rsid w:val="005E2710"/>
    <w:rsid w:val="005E28E8"/>
    <w:rsid w:val="005E293F"/>
    <w:rsid w:val="005E2B2F"/>
    <w:rsid w:val="005E2D6A"/>
    <w:rsid w:val="005E2FB9"/>
    <w:rsid w:val="005E3004"/>
    <w:rsid w:val="005E36D5"/>
    <w:rsid w:val="005E393C"/>
    <w:rsid w:val="005E3B90"/>
    <w:rsid w:val="005E3D9C"/>
    <w:rsid w:val="005E409B"/>
    <w:rsid w:val="005E41EA"/>
    <w:rsid w:val="005E4273"/>
    <w:rsid w:val="005E44D5"/>
    <w:rsid w:val="005E4577"/>
    <w:rsid w:val="005E4757"/>
    <w:rsid w:val="005E4C76"/>
    <w:rsid w:val="005E4D5E"/>
    <w:rsid w:val="005E4EFA"/>
    <w:rsid w:val="005E50F6"/>
    <w:rsid w:val="005E5845"/>
    <w:rsid w:val="005E6244"/>
    <w:rsid w:val="005E6248"/>
    <w:rsid w:val="005E6387"/>
    <w:rsid w:val="005E693A"/>
    <w:rsid w:val="005E6A46"/>
    <w:rsid w:val="005E6CCD"/>
    <w:rsid w:val="005E6D8D"/>
    <w:rsid w:val="005E71A5"/>
    <w:rsid w:val="005E7543"/>
    <w:rsid w:val="005E75FF"/>
    <w:rsid w:val="005E7AA4"/>
    <w:rsid w:val="005E7AEE"/>
    <w:rsid w:val="005E7DD5"/>
    <w:rsid w:val="005E7F97"/>
    <w:rsid w:val="005F0328"/>
    <w:rsid w:val="005F08D3"/>
    <w:rsid w:val="005F0F4B"/>
    <w:rsid w:val="005F0F6C"/>
    <w:rsid w:val="005F1105"/>
    <w:rsid w:val="005F145B"/>
    <w:rsid w:val="005F182E"/>
    <w:rsid w:val="005F1B89"/>
    <w:rsid w:val="005F1BDD"/>
    <w:rsid w:val="005F1F84"/>
    <w:rsid w:val="005F2047"/>
    <w:rsid w:val="005F26B5"/>
    <w:rsid w:val="005F28CA"/>
    <w:rsid w:val="005F2AED"/>
    <w:rsid w:val="005F2C16"/>
    <w:rsid w:val="005F2D70"/>
    <w:rsid w:val="005F2E20"/>
    <w:rsid w:val="005F2FD0"/>
    <w:rsid w:val="005F308B"/>
    <w:rsid w:val="005F3224"/>
    <w:rsid w:val="005F329B"/>
    <w:rsid w:val="005F3474"/>
    <w:rsid w:val="005F3694"/>
    <w:rsid w:val="005F36CF"/>
    <w:rsid w:val="005F3783"/>
    <w:rsid w:val="005F3936"/>
    <w:rsid w:val="005F3952"/>
    <w:rsid w:val="005F39D4"/>
    <w:rsid w:val="005F3DB8"/>
    <w:rsid w:val="005F4079"/>
    <w:rsid w:val="005F4CE1"/>
    <w:rsid w:val="005F4D3C"/>
    <w:rsid w:val="005F4FDC"/>
    <w:rsid w:val="005F59D2"/>
    <w:rsid w:val="005F5E53"/>
    <w:rsid w:val="005F645E"/>
    <w:rsid w:val="005F6593"/>
    <w:rsid w:val="005F6D5E"/>
    <w:rsid w:val="005F6E1C"/>
    <w:rsid w:val="005F6E2E"/>
    <w:rsid w:val="005F6F2B"/>
    <w:rsid w:val="005F712A"/>
    <w:rsid w:val="005F71AD"/>
    <w:rsid w:val="005F7426"/>
    <w:rsid w:val="005F7588"/>
    <w:rsid w:val="005F773A"/>
    <w:rsid w:val="005F7848"/>
    <w:rsid w:val="005F7954"/>
    <w:rsid w:val="005F7B0D"/>
    <w:rsid w:val="005F7D1B"/>
    <w:rsid w:val="005F7E7C"/>
    <w:rsid w:val="00600BAF"/>
    <w:rsid w:val="006012CE"/>
    <w:rsid w:val="006016E9"/>
    <w:rsid w:val="006018DD"/>
    <w:rsid w:val="00601C7B"/>
    <w:rsid w:val="00601E3F"/>
    <w:rsid w:val="0060205A"/>
    <w:rsid w:val="006020D9"/>
    <w:rsid w:val="00602326"/>
    <w:rsid w:val="00602879"/>
    <w:rsid w:val="00602B6E"/>
    <w:rsid w:val="00602CAF"/>
    <w:rsid w:val="00602D82"/>
    <w:rsid w:val="006030B0"/>
    <w:rsid w:val="00603744"/>
    <w:rsid w:val="006039E1"/>
    <w:rsid w:val="00603CCA"/>
    <w:rsid w:val="00604078"/>
    <w:rsid w:val="006040D1"/>
    <w:rsid w:val="006042B1"/>
    <w:rsid w:val="00604470"/>
    <w:rsid w:val="006044F6"/>
    <w:rsid w:val="00604970"/>
    <w:rsid w:val="00604B0D"/>
    <w:rsid w:val="00604EDC"/>
    <w:rsid w:val="00604F40"/>
    <w:rsid w:val="006052EB"/>
    <w:rsid w:val="00605355"/>
    <w:rsid w:val="006053B9"/>
    <w:rsid w:val="0060580C"/>
    <w:rsid w:val="00605836"/>
    <w:rsid w:val="00605C0A"/>
    <w:rsid w:val="00605D96"/>
    <w:rsid w:val="00605DC8"/>
    <w:rsid w:val="00605EF7"/>
    <w:rsid w:val="00605F87"/>
    <w:rsid w:val="00606207"/>
    <w:rsid w:val="006063D6"/>
    <w:rsid w:val="00606539"/>
    <w:rsid w:val="006067BC"/>
    <w:rsid w:val="0060680B"/>
    <w:rsid w:val="006068CF"/>
    <w:rsid w:val="00606B06"/>
    <w:rsid w:val="00606B26"/>
    <w:rsid w:val="00606D37"/>
    <w:rsid w:val="00607235"/>
    <w:rsid w:val="00607337"/>
    <w:rsid w:val="006074D5"/>
    <w:rsid w:val="006077E3"/>
    <w:rsid w:val="00607835"/>
    <w:rsid w:val="00607B6F"/>
    <w:rsid w:val="00607BBE"/>
    <w:rsid w:val="00607C9B"/>
    <w:rsid w:val="00607D09"/>
    <w:rsid w:val="00607D66"/>
    <w:rsid w:val="00610063"/>
    <w:rsid w:val="0061040D"/>
    <w:rsid w:val="00610AC5"/>
    <w:rsid w:val="00610DAB"/>
    <w:rsid w:val="00611168"/>
    <w:rsid w:val="006112BB"/>
    <w:rsid w:val="006113BB"/>
    <w:rsid w:val="0061150F"/>
    <w:rsid w:val="0061161E"/>
    <w:rsid w:val="006116DF"/>
    <w:rsid w:val="006116F7"/>
    <w:rsid w:val="0061182A"/>
    <w:rsid w:val="00611860"/>
    <w:rsid w:val="00611E43"/>
    <w:rsid w:val="00611F88"/>
    <w:rsid w:val="00612652"/>
    <w:rsid w:val="006126DD"/>
    <w:rsid w:val="0061281B"/>
    <w:rsid w:val="00612B73"/>
    <w:rsid w:val="00612E06"/>
    <w:rsid w:val="006130BE"/>
    <w:rsid w:val="00613156"/>
    <w:rsid w:val="0061347A"/>
    <w:rsid w:val="006135EB"/>
    <w:rsid w:val="00613846"/>
    <w:rsid w:val="006138A6"/>
    <w:rsid w:val="00613956"/>
    <w:rsid w:val="00613A4E"/>
    <w:rsid w:val="00613C68"/>
    <w:rsid w:val="00613E7F"/>
    <w:rsid w:val="00614011"/>
    <w:rsid w:val="00614195"/>
    <w:rsid w:val="00614400"/>
    <w:rsid w:val="00614592"/>
    <w:rsid w:val="006147C5"/>
    <w:rsid w:val="006148C2"/>
    <w:rsid w:val="00614959"/>
    <w:rsid w:val="00614D2D"/>
    <w:rsid w:val="0061530C"/>
    <w:rsid w:val="00615397"/>
    <w:rsid w:val="006153BE"/>
    <w:rsid w:val="00615637"/>
    <w:rsid w:val="00615E25"/>
    <w:rsid w:val="00616015"/>
    <w:rsid w:val="00616194"/>
    <w:rsid w:val="006163CD"/>
    <w:rsid w:val="00616510"/>
    <w:rsid w:val="00616585"/>
    <w:rsid w:val="0061669F"/>
    <w:rsid w:val="0061671C"/>
    <w:rsid w:val="0061682F"/>
    <w:rsid w:val="0061685A"/>
    <w:rsid w:val="00616A4D"/>
    <w:rsid w:val="00616A87"/>
    <w:rsid w:val="00616DB3"/>
    <w:rsid w:val="00616FC2"/>
    <w:rsid w:val="0061701C"/>
    <w:rsid w:val="00617069"/>
    <w:rsid w:val="006173C6"/>
    <w:rsid w:val="006175D4"/>
    <w:rsid w:val="006177D1"/>
    <w:rsid w:val="0061786B"/>
    <w:rsid w:val="006178E8"/>
    <w:rsid w:val="00617A6F"/>
    <w:rsid w:val="00617AD1"/>
    <w:rsid w:val="00617B21"/>
    <w:rsid w:val="00617B34"/>
    <w:rsid w:val="00617B76"/>
    <w:rsid w:val="00617D30"/>
    <w:rsid w:val="0061D228"/>
    <w:rsid w:val="00620184"/>
    <w:rsid w:val="0062093F"/>
    <w:rsid w:val="00620A52"/>
    <w:rsid w:val="00620BD0"/>
    <w:rsid w:val="00620D5E"/>
    <w:rsid w:val="00620DE3"/>
    <w:rsid w:val="00621203"/>
    <w:rsid w:val="006214DD"/>
    <w:rsid w:val="006215A3"/>
    <w:rsid w:val="00621715"/>
    <w:rsid w:val="0062193B"/>
    <w:rsid w:val="00621A6F"/>
    <w:rsid w:val="00621B29"/>
    <w:rsid w:val="00621C56"/>
    <w:rsid w:val="00621DEC"/>
    <w:rsid w:val="00621F66"/>
    <w:rsid w:val="00622374"/>
    <w:rsid w:val="006223E2"/>
    <w:rsid w:val="00622403"/>
    <w:rsid w:val="00622484"/>
    <w:rsid w:val="0062249A"/>
    <w:rsid w:val="0062293F"/>
    <w:rsid w:val="00622A11"/>
    <w:rsid w:val="00622D2C"/>
    <w:rsid w:val="00622D95"/>
    <w:rsid w:val="006231B3"/>
    <w:rsid w:val="00623265"/>
    <w:rsid w:val="006232EF"/>
    <w:rsid w:val="00623302"/>
    <w:rsid w:val="00623481"/>
    <w:rsid w:val="00623630"/>
    <w:rsid w:val="00623775"/>
    <w:rsid w:val="00623F2F"/>
    <w:rsid w:val="00623FF9"/>
    <w:rsid w:val="006240DC"/>
    <w:rsid w:val="006241DE"/>
    <w:rsid w:val="006242B7"/>
    <w:rsid w:val="00624515"/>
    <w:rsid w:val="00624761"/>
    <w:rsid w:val="006248DE"/>
    <w:rsid w:val="006249CF"/>
    <w:rsid w:val="00624AFD"/>
    <w:rsid w:val="00624E42"/>
    <w:rsid w:val="00624E77"/>
    <w:rsid w:val="00624FCF"/>
    <w:rsid w:val="006251D6"/>
    <w:rsid w:val="00625286"/>
    <w:rsid w:val="0062529C"/>
    <w:rsid w:val="0062584F"/>
    <w:rsid w:val="00625891"/>
    <w:rsid w:val="00625DBD"/>
    <w:rsid w:val="00625FC7"/>
    <w:rsid w:val="00626027"/>
    <w:rsid w:val="00626377"/>
    <w:rsid w:val="00626571"/>
    <w:rsid w:val="006265B6"/>
    <w:rsid w:val="0062668B"/>
    <w:rsid w:val="0062678D"/>
    <w:rsid w:val="00626B40"/>
    <w:rsid w:val="00626C53"/>
    <w:rsid w:val="00626C7D"/>
    <w:rsid w:val="006271F4"/>
    <w:rsid w:val="00627927"/>
    <w:rsid w:val="006279E4"/>
    <w:rsid w:val="00627A18"/>
    <w:rsid w:val="00627A51"/>
    <w:rsid w:val="00627B07"/>
    <w:rsid w:val="00627EFD"/>
    <w:rsid w:val="00630134"/>
    <w:rsid w:val="006303DB"/>
    <w:rsid w:val="00630463"/>
    <w:rsid w:val="00630493"/>
    <w:rsid w:val="00630798"/>
    <w:rsid w:val="006307F0"/>
    <w:rsid w:val="00630BE5"/>
    <w:rsid w:val="00631805"/>
    <w:rsid w:val="0063189E"/>
    <w:rsid w:val="00631AE1"/>
    <w:rsid w:val="00631C78"/>
    <w:rsid w:val="00631E97"/>
    <w:rsid w:val="006320FC"/>
    <w:rsid w:val="00632366"/>
    <w:rsid w:val="00632441"/>
    <w:rsid w:val="00632610"/>
    <w:rsid w:val="006329CA"/>
    <w:rsid w:val="00632AFD"/>
    <w:rsid w:val="00632C9C"/>
    <w:rsid w:val="00632EEE"/>
    <w:rsid w:val="00632F1D"/>
    <w:rsid w:val="00633071"/>
    <w:rsid w:val="006330E9"/>
    <w:rsid w:val="00633317"/>
    <w:rsid w:val="0063375A"/>
    <w:rsid w:val="00633802"/>
    <w:rsid w:val="00633A2C"/>
    <w:rsid w:val="00633BFB"/>
    <w:rsid w:val="00633DCB"/>
    <w:rsid w:val="00634002"/>
    <w:rsid w:val="00634452"/>
    <w:rsid w:val="00634857"/>
    <w:rsid w:val="006348D2"/>
    <w:rsid w:val="006349E3"/>
    <w:rsid w:val="00634F60"/>
    <w:rsid w:val="0063517C"/>
    <w:rsid w:val="0063527E"/>
    <w:rsid w:val="00635552"/>
    <w:rsid w:val="0063566E"/>
    <w:rsid w:val="006358D3"/>
    <w:rsid w:val="00635DD9"/>
    <w:rsid w:val="00635E15"/>
    <w:rsid w:val="00635E7B"/>
    <w:rsid w:val="00635E82"/>
    <w:rsid w:val="00635F1E"/>
    <w:rsid w:val="00636B11"/>
    <w:rsid w:val="00636BC8"/>
    <w:rsid w:val="00636C20"/>
    <w:rsid w:val="00636D85"/>
    <w:rsid w:val="00637181"/>
    <w:rsid w:val="00637500"/>
    <w:rsid w:val="006378B4"/>
    <w:rsid w:val="00637DDF"/>
    <w:rsid w:val="00637E6A"/>
    <w:rsid w:val="00640204"/>
    <w:rsid w:val="00640473"/>
    <w:rsid w:val="006405B3"/>
    <w:rsid w:val="00640789"/>
    <w:rsid w:val="006407B8"/>
    <w:rsid w:val="00640894"/>
    <w:rsid w:val="006408CD"/>
    <w:rsid w:val="00640AB5"/>
    <w:rsid w:val="00640C21"/>
    <w:rsid w:val="00640DFA"/>
    <w:rsid w:val="00640E27"/>
    <w:rsid w:val="00641346"/>
    <w:rsid w:val="006416C9"/>
    <w:rsid w:val="006417A5"/>
    <w:rsid w:val="00641898"/>
    <w:rsid w:val="00641C7D"/>
    <w:rsid w:val="00641E5F"/>
    <w:rsid w:val="006421F9"/>
    <w:rsid w:val="0064242C"/>
    <w:rsid w:val="006425E7"/>
    <w:rsid w:val="006426F7"/>
    <w:rsid w:val="00642825"/>
    <w:rsid w:val="00642996"/>
    <w:rsid w:val="00642A07"/>
    <w:rsid w:val="00642A12"/>
    <w:rsid w:val="00642BE7"/>
    <w:rsid w:val="0064300B"/>
    <w:rsid w:val="0064324C"/>
    <w:rsid w:val="006435FE"/>
    <w:rsid w:val="006437E4"/>
    <w:rsid w:val="0064380C"/>
    <w:rsid w:val="00644035"/>
    <w:rsid w:val="0064444A"/>
    <w:rsid w:val="00644552"/>
    <w:rsid w:val="00644928"/>
    <w:rsid w:val="006449F2"/>
    <w:rsid w:val="006451E4"/>
    <w:rsid w:val="0064569A"/>
    <w:rsid w:val="0064599E"/>
    <w:rsid w:val="00645A73"/>
    <w:rsid w:val="006467BA"/>
    <w:rsid w:val="00646A54"/>
    <w:rsid w:val="00646B2A"/>
    <w:rsid w:val="00646B2E"/>
    <w:rsid w:val="00646E35"/>
    <w:rsid w:val="00647093"/>
    <w:rsid w:val="006473A4"/>
    <w:rsid w:val="00647462"/>
    <w:rsid w:val="00647486"/>
    <w:rsid w:val="00647621"/>
    <w:rsid w:val="00647EA2"/>
    <w:rsid w:val="00647EC7"/>
    <w:rsid w:val="0065020A"/>
    <w:rsid w:val="00650417"/>
    <w:rsid w:val="00650464"/>
    <w:rsid w:val="0065049C"/>
    <w:rsid w:val="00650A26"/>
    <w:rsid w:val="00650C71"/>
    <w:rsid w:val="00650E71"/>
    <w:rsid w:val="00650F76"/>
    <w:rsid w:val="0065144E"/>
    <w:rsid w:val="006514C8"/>
    <w:rsid w:val="00651A2D"/>
    <w:rsid w:val="0065232D"/>
    <w:rsid w:val="00652902"/>
    <w:rsid w:val="00652A63"/>
    <w:rsid w:val="00652B57"/>
    <w:rsid w:val="00653122"/>
    <w:rsid w:val="006533CD"/>
    <w:rsid w:val="006534C4"/>
    <w:rsid w:val="00653846"/>
    <w:rsid w:val="006538F3"/>
    <w:rsid w:val="00653D9D"/>
    <w:rsid w:val="00653FDC"/>
    <w:rsid w:val="00654154"/>
    <w:rsid w:val="00654247"/>
    <w:rsid w:val="00654868"/>
    <w:rsid w:val="00654A88"/>
    <w:rsid w:val="00654C3D"/>
    <w:rsid w:val="00654EB4"/>
    <w:rsid w:val="00655656"/>
    <w:rsid w:val="00655876"/>
    <w:rsid w:val="006559F8"/>
    <w:rsid w:val="00655B8F"/>
    <w:rsid w:val="00655CCB"/>
    <w:rsid w:val="00655E9A"/>
    <w:rsid w:val="00655FCD"/>
    <w:rsid w:val="006561CC"/>
    <w:rsid w:val="00656337"/>
    <w:rsid w:val="0065678C"/>
    <w:rsid w:val="00656CFD"/>
    <w:rsid w:val="00656E2D"/>
    <w:rsid w:val="00657467"/>
    <w:rsid w:val="006575F6"/>
    <w:rsid w:val="006577E2"/>
    <w:rsid w:val="0065786C"/>
    <w:rsid w:val="006579F1"/>
    <w:rsid w:val="006609AB"/>
    <w:rsid w:val="00660A2A"/>
    <w:rsid w:val="00660D03"/>
    <w:rsid w:val="00660E85"/>
    <w:rsid w:val="00660ED3"/>
    <w:rsid w:val="00660F6D"/>
    <w:rsid w:val="00661031"/>
    <w:rsid w:val="00661034"/>
    <w:rsid w:val="00661049"/>
    <w:rsid w:val="0066132B"/>
    <w:rsid w:val="00661907"/>
    <w:rsid w:val="00662151"/>
    <w:rsid w:val="006625B6"/>
    <w:rsid w:val="006629C4"/>
    <w:rsid w:val="00662A24"/>
    <w:rsid w:val="00662A94"/>
    <w:rsid w:val="00662ADA"/>
    <w:rsid w:val="00662B9E"/>
    <w:rsid w:val="00662BAF"/>
    <w:rsid w:val="00662C84"/>
    <w:rsid w:val="00663038"/>
    <w:rsid w:val="0066304A"/>
    <w:rsid w:val="00663260"/>
    <w:rsid w:val="0066327C"/>
    <w:rsid w:val="006636CC"/>
    <w:rsid w:val="006636D4"/>
    <w:rsid w:val="00663849"/>
    <w:rsid w:val="006640A2"/>
    <w:rsid w:val="0066419D"/>
    <w:rsid w:val="00664225"/>
    <w:rsid w:val="006643A2"/>
    <w:rsid w:val="00664565"/>
    <w:rsid w:val="006645DC"/>
    <w:rsid w:val="006646E8"/>
    <w:rsid w:val="00664C10"/>
    <w:rsid w:val="00664D79"/>
    <w:rsid w:val="0066513C"/>
    <w:rsid w:val="0066553C"/>
    <w:rsid w:val="00665548"/>
    <w:rsid w:val="0066557C"/>
    <w:rsid w:val="006657C8"/>
    <w:rsid w:val="00665E24"/>
    <w:rsid w:val="00665E56"/>
    <w:rsid w:val="00665FBA"/>
    <w:rsid w:val="00665FCC"/>
    <w:rsid w:val="00666156"/>
    <w:rsid w:val="00666440"/>
    <w:rsid w:val="006664C4"/>
    <w:rsid w:val="00666766"/>
    <w:rsid w:val="0066682B"/>
    <w:rsid w:val="00666910"/>
    <w:rsid w:val="00666C65"/>
    <w:rsid w:val="00666DC8"/>
    <w:rsid w:val="006671B0"/>
    <w:rsid w:val="00667294"/>
    <w:rsid w:val="00667818"/>
    <w:rsid w:val="0066792F"/>
    <w:rsid w:val="00667999"/>
    <w:rsid w:val="006679E6"/>
    <w:rsid w:val="00667A12"/>
    <w:rsid w:val="00667C2E"/>
    <w:rsid w:val="00667DA4"/>
    <w:rsid w:val="006701CB"/>
    <w:rsid w:val="006709BE"/>
    <w:rsid w:val="00670A4D"/>
    <w:rsid w:val="00670C79"/>
    <w:rsid w:val="00670D9E"/>
    <w:rsid w:val="00670FEB"/>
    <w:rsid w:val="006710EA"/>
    <w:rsid w:val="006714FF"/>
    <w:rsid w:val="0067173C"/>
    <w:rsid w:val="0067182C"/>
    <w:rsid w:val="0067193D"/>
    <w:rsid w:val="006719F4"/>
    <w:rsid w:val="0067224D"/>
    <w:rsid w:val="0067234A"/>
    <w:rsid w:val="00672551"/>
    <w:rsid w:val="006729C0"/>
    <w:rsid w:val="00672E0A"/>
    <w:rsid w:val="0067314B"/>
    <w:rsid w:val="00673247"/>
    <w:rsid w:val="00673645"/>
    <w:rsid w:val="00673794"/>
    <w:rsid w:val="00673B24"/>
    <w:rsid w:val="00673D80"/>
    <w:rsid w:val="00673F6C"/>
    <w:rsid w:val="00673F7E"/>
    <w:rsid w:val="00674141"/>
    <w:rsid w:val="006741C6"/>
    <w:rsid w:val="006744DB"/>
    <w:rsid w:val="006744FB"/>
    <w:rsid w:val="00674629"/>
    <w:rsid w:val="00674854"/>
    <w:rsid w:val="00674999"/>
    <w:rsid w:val="00674A77"/>
    <w:rsid w:val="00674DDA"/>
    <w:rsid w:val="00674E5F"/>
    <w:rsid w:val="006750B3"/>
    <w:rsid w:val="0067517B"/>
    <w:rsid w:val="00675410"/>
    <w:rsid w:val="006754A3"/>
    <w:rsid w:val="00675800"/>
    <w:rsid w:val="00675885"/>
    <w:rsid w:val="00675C83"/>
    <w:rsid w:val="00675EB8"/>
    <w:rsid w:val="00675F51"/>
    <w:rsid w:val="00675F90"/>
    <w:rsid w:val="00676048"/>
    <w:rsid w:val="006760EA"/>
    <w:rsid w:val="006761DF"/>
    <w:rsid w:val="00676827"/>
    <w:rsid w:val="006770DC"/>
    <w:rsid w:val="00677303"/>
    <w:rsid w:val="006775CB"/>
    <w:rsid w:val="006778C1"/>
    <w:rsid w:val="00677DDD"/>
    <w:rsid w:val="00677E81"/>
    <w:rsid w:val="0068029C"/>
    <w:rsid w:val="006802E7"/>
    <w:rsid w:val="0068051B"/>
    <w:rsid w:val="0068061E"/>
    <w:rsid w:val="00680DED"/>
    <w:rsid w:val="00681142"/>
    <w:rsid w:val="006815B9"/>
    <w:rsid w:val="006817E6"/>
    <w:rsid w:val="00681B00"/>
    <w:rsid w:val="006824BF"/>
    <w:rsid w:val="006824D5"/>
    <w:rsid w:val="006831F0"/>
    <w:rsid w:val="0068320D"/>
    <w:rsid w:val="00683351"/>
    <w:rsid w:val="00683363"/>
    <w:rsid w:val="006833E9"/>
    <w:rsid w:val="00683665"/>
    <w:rsid w:val="00683996"/>
    <w:rsid w:val="00684289"/>
    <w:rsid w:val="006842E9"/>
    <w:rsid w:val="0068466E"/>
    <w:rsid w:val="00684904"/>
    <w:rsid w:val="00684BAA"/>
    <w:rsid w:val="00685435"/>
    <w:rsid w:val="0068546C"/>
    <w:rsid w:val="006856E0"/>
    <w:rsid w:val="00685C38"/>
    <w:rsid w:val="00685D9A"/>
    <w:rsid w:val="00685E44"/>
    <w:rsid w:val="00685FE0"/>
    <w:rsid w:val="006861C1"/>
    <w:rsid w:val="0068658A"/>
    <w:rsid w:val="0068663A"/>
    <w:rsid w:val="0068668F"/>
    <w:rsid w:val="0068673B"/>
    <w:rsid w:val="006868DD"/>
    <w:rsid w:val="0068692F"/>
    <w:rsid w:val="00686A1C"/>
    <w:rsid w:val="00686B0B"/>
    <w:rsid w:val="00686D39"/>
    <w:rsid w:val="00686DAC"/>
    <w:rsid w:val="00686FAA"/>
    <w:rsid w:val="00686FF6"/>
    <w:rsid w:val="00687072"/>
    <w:rsid w:val="00687342"/>
    <w:rsid w:val="0068767F"/>
    <w:rsid w:val="00687C43"/>
    <w:rsid w:val="00687C9D"/>
    <w:rsid w:val="00687D65"/>
    <w:rsid w:val="00687DAC"/>
    <w:rsid w:val="00687E99"/>
    <w:rsid w:val="00687F1B"/>
    <w:rsid w:val="00690036"/>
    <w:rsid w:val="00690115"/>
    <w:rsid w:val="00690377"/>
    <w:rsid w:val="00690541"/>
    <w:rsid w:val="00690A3A"/>
    <w:rsid w:val="00690B71"/>
    <w:rsid w:val="00690EE4"/>
    <w:rsid w:val="00690F91"/>
    <w:rsid w:val="00691279"/>
    <w:rsid w:val="00691CA0"/>
    <w:rsid w:val="00692247"/>
    <w:rsid w:val="00692655"/>
    <w:rsid w:val="0069265F"/>
    <w:rsid w:val="00692698"/>
    <w:rsid w:val="00692A50"/>
    <w:rsid w:val="00692A57"/>
    <w:rsid w:val="00692E8D"/>
    <w:rsid w:val="006934CC"/>
    <w:rsid w:val="0069353B"/>
    <w:rsid w:val="006936D5"/>
    <w:rsid w:val="00693751"/>
    <w:rsid w:val="0069376C"/>
    <w:rsid w:val="00693C2E"/>
    <w:rsid w:val="00693FDB"/>
    <w:rsid w:val="006940CC"/>
    <w:rsid w:val="006946AC"/>
    <w:rsid w:val="006946D0"/>
    <w:rsid w:val="00694AA8"/>
    <w:rsid w:val="00694B36"/>
    <w:rsid w:val="00694B5E"/>
    <w:rsid w:val="00694F17"/>
    <w:rsid w:val="0069507D"/>
    <w:rsid w:val="00695159"/>
    <w:rsid w:val="006952ED"/>
    <w:rsid w:val="006953B8"/>
    <w:rsid w:val="006956B8"/>
    <w:rsid w:val="006956CD"/>
    <w:rsid w:val="00695847"/>
    <w:rsid w:val="0069607E"/>
    <w:rsid w:val="0069616C"/>
    <w:rsid w:val="006964BC"/>
    <w:rsid w:val="0069674C"/>
    <w:rsid w:val="00696D3A"/>
    <w:rsid w:val="0069727A"/>
    <w:rsid w:val="00697398"/>
    <w:rsid w:val="006978E9"/>
    <w:rsid w:val="00697C2C"/>
    <w:rsid w:val="00697DC9"/>
    <w:rsid w:val="00697DFD"/>
    <w:rsid w:val="00697F2E"/>
    <w:rsid w:val="006A016B"/>
    <w:rsid w:val="006A039A"/>
    <w:rsid w:val="006A03A0"/>
    <w:rsid w:val="006A0693"/>
    <w:rsid w:val="006A079C"/>
    <w:rsid w:val="006A0810"/>
    <w:rsid w:val="006A08EC"/>
    <w:rsid w:val="006A094F"/>
    <w:rsid w:val="006A0DAC"/>
    <w:rsid w:val="006A0DDC"/>
    <w:rsid w:val="006A112D"/>
    <w:rsid w:val="006A1261"/>
    <w:rsid w:val="006A14C1"/>
    <w:rsid w:val="006A176D"/>
    <w:rsid w:val="006A18BB"/>
    <w:rsid w:val="006A1949"/>
    <w:rsid w:val="006A19CB"/>
    <w:rsid w:val="006A1AF6"/>
    <w:rsid w:val="006A20A8"/>
    <w:rsid w:val="006A211E"/>
    <w:rsid w:val="006A2911"/>
    <w:rsid w:val="006A2A54"/>
    <w:rsid w:val="006A2ADB"/>
    <w:rsid w:val="006A2AFE"/>
    <w:rsid w:val="006A2B61"/>
    <w:rsid w:val="006A30B1"/>
    <w:rsid w:val="006A30E5"/>
    <w:rsid w:val="006A33DE"/>
    <w:rsid w:val="006A36BA"/>
    <w:rsid w:val="006A376A"/>
    <w:rsid w:val="006A37E5"/>
    <w:rsid w:val="006A3A12"/>
    <w:rsid w:val="006A3CC7"/>
    <w:rsid w:val="006A3E15"/>
    <w:rsid w:val="006A4271"/>
    <w:rsid w:val="006A4312"/>
    <w:rsid w:val="006A47ED"/>
    <w:rsid w:val="006A50E6"/>
    <w:rsid w:val="006A5310"/>
    <w:rsid w:val="006A551B"/>
    <w:rsid w:val="006A56A3"/>
    <w:rsid w:val="006A56BC"/>
    <w:rsid w:val="006A56D4"/>
    <w:rsid w:val="006A5B54"/>
    <w:rsid w:val="006A5B68"/>
    <w:rsid w:val="006A5DA2"/>
    <w:rsid w:val="006A60C8"/>
    <w:rsid w:val="006A6618"/>
    <w:rsid w:val="006A67E8"/>
    <w:rsid w:val="006A692A"/>
    <w:rsid w:val="006A69E3"/>
    <w:rsid w:val="006A6B1A"/>
    <w:rsid w:val="006A6DCE"/>
    <w:rsid w:val="006A6E93"/>
    <w:rsid w:val="006A707E"/>
    <w:rsid w:val="006A714A"/>
    <w:rsid w:val="006A738C"/>
    <w:rsid w:val="006A79F5"/>
    <w:rsid w:val="006A7A29"/>
    <w:rsid w:val="006A7C1D"/>
    <w:rsid w:val="006A7C84"/>
    <w:rsid w:val="006A7E58"/>
    <w:rsid w:val="006A7F0C"/>
    <w:rsid w:val="006B0017"/>
    <w:rsid w:val="006B00EA"/>
    <w:rsid w:val="006B0218"/>
    <w:rsid w:val="006B027F"/>
    <w:rsid w:val="006B09F9"/>
    <w:rsid w:val="006B0BFA"/>
    <w:rsid w:val="006B0D55"/>
    <w:rsid w:val="006B0DD4"/>
    <w:rsid w:val="006B1120"/>
    <w:rsid w:val="006B11AA"/>
    <w:rsid w:val="006B1520"/>
    <w:rsid w:val="006B17F5"/>
    <w:rsid w:val="006B1ACF"/>
    <w:rsid w:val="006B1B04"/>
    <w:rsid w:val="006B1B86"/>
    <w:rsid w:val="006B1EB4"/>
    <w:rsid w:val="006B2249"/>
    <w:rsid w:val="006B246F"/>
    <w:rsid w:val="006B24D6"/>
    <w:rsid w:val="006B2662"/>
    <w:rsid w:val="006B2793"/>
    <w:rsid w:val="006B2A62"/>
    <w:rsid w:val="006B2AD9"/>
    <w:rsid w:val="006B2FD0"/>
    <w:rsid w:val="006B324F"/>
    <w:rsid w:val="006B32B2"/>
    <w:rsid w:val="006B36C5"/>
    <w:rsid w:val="006B38CE"/>
    <w:rsid w:val="006B3A83"/>
    <w:rsid w:val="006B3AD5"/>
    <w:rsid w:val="006B3AE9"/>
    <w:rsid w:val="006B3FF9"/>
    <w:rsid w:val="006B407A"/>
    <w:rsid w:val="006B4525"/>
    <w:rsid w:val="006B4599"/>
    <w:rsid w:val="006B4807"/>
    <w:rsid w:val="006B499E"/>
    <w:rsid w:val="006B4AE2"/>
    <w:rsid w:val="006B4F99"/>
    <w:rsid w:val="006B513F"/>
    <w:rsid w:val="006B55C1"/>
    <w:rsid w:val="006B55E3"/>
    <w:rsid w:val="006B564A"/>
    <w:rsid w:val="006B5A08"/>
    <w:rsid w:val="006B5B21"/>
    <w:rsid w:val="006B5C7A"/>
    <w:rsid w:val="006B6031"/>
    <w:rsid w:val="006B679A"/>
    <w:rsid w:val="006B688A"/>
    <w:rsid w:val="006B6962"/>
    <w:rsid w:val="006B6A79"/>
    <w:rsid w:val="006B6AB4"/>
    <w:rsid w:val="006B6D28"/>
    <w:rsid w:val="006B74F4"/>
    <w:rsid w:val="006B7813"/>
    <w:rsid w:val="006B7AE1"/>
    <w:rsid w:val="006C0345"/>
    <w:rsid w:val="006C03C2"/>
    <w:rsid w:val="006C0916"/>
    <w:rsid w:val="006C0C16"/>
    <w:rsid w:val="006C0C8C"/>
    <w:rsid w:val="006C0D51"/>
    <w:rsid w:val="006C0DDD"/>
    <w:rsid w:val="006C0E23"/>
    <w:rsid w:val="006C1100"/>
    <w:rsid w:val="006C163F"/>
    <w:rsid w:val="006C1D65"/>
    <w:rsid w:val="006C21D8"/>
    <w:rsid w:val="006C28FF"/>
    <w:rsid w:val="006C2C10"/>
    <w:rsid w:val="006C2D40"/>
    <w:rsid w:val="006C2F9E"/>
    <w:rsid w:val="006C303A"/>
    <w:rsid w:val="006C3298"/>
    <w:rsid w:val="006C35EF"/>
    <w:rsid w:val="006C3688"/>
    <w:rsid w:val="006C3F70"/>
    <w:rsid w:val="006C4051"/>
    <w:rsid w:val="006C4116"/>
    <w:rsid w:val="006C4180"/>
    <w:rsid w:val="006C43B5"/>
    <w:rsid w:val="006C4629"/>
    <w:rsid w:val="006C468E"/>
    <w:rsid w:val="006C48B0"/>
    <w:rsid w:val="006C497D"/>
    <w:rsid w:val="006C4A7A"/>
    <w:rsid w:val="006C54D0"/>
    <w:rsid w:val="006C5B6D"/>
    <w:rsid w:val="006C5CB8"/>
    <w:rsid w:val="006C5E8B"/>
    <w:rsid w:val="006C61AB"/>
    <w:rsid w:val="006C658D"/>
    <w:rsid w:val="006C6700"/>
    <w:rsid w:val="006C6958"/>
    <w:rsid w:val="006C7383"/>
    <w:rsid w:val="006C7629"/>
    <w:rsid w:val="006C76BD"/>
    <w:rsid w:val="006C77B3"/>
    <w:rsid w:val="006C791C"/>
    <w:rsid w:val="006C7B91"/>
    <w:rsid w:val="006C7BD6"/>
    <w:rsid w:val="006D02F5"/>
    <w:rsid w:val="006D0452"/>
    <w:rsid w:val="006D0528"/>
    <w:rsid w:val="006D0564"/>
    <w:rsid w:val="006D0614"/>
    <w:rsid w:val="006D0708"/>
    <w:rsid w:val="006D084B"/>
    <w:rsid w:val="006D0AB2"/>
    <w:rsid w:val="006D0F18"/>
    <w:rsid w:val="006D1015"/>
    <w:rsid w:val="006D1242"/>
    <w:rsid w:val="006D1649"/>
    <w:rsid w:val="006D1B81"/>
    <w:rsid w:val="006D1D56"/>
    <w:rsid w:val="006D1E02"/>
    <w:rsid w:val="006D1EF5"/>
    <w:rsid w:val="006D1F82"/>
    <w:rsid w:val="006D22B9"/>
    <w:rsid w:val="006D2757"/>
    <w:rsid w:val="006D2AC7"/>
    <w:rsid w:val="006D2B4C"/>
    <w:rsid w:val="006D2C3C"/>
    <w:rsid w:val="006D2FB7"/>
    <w:rsid w:val="006D3364"/>
    <w:rsid w:val="006D3415"/>
    <w:rsid w:val="006D375E"/>
    <w:rsid w:val="006D378C"/>
    <w:rsid w:val="006D37C6"/>
    <w:rsid w:val="006D3868"/>
    <w:rsid w:val="006D3B1B"/>
    <w:rsid w:val="006D3D88"/>
    <w:rsid w:val="006D3E93"/>
    <w:rsid w:val="006D42A3"/>
    <w:rsid w:val="006D436E"/>
    <w:rsid w:val="006D4428"/>
    <w:rsid w:val="006D475A"/>
    <w:rsid w:val="006D481B"/>
    <w:rsid w:val="006D4C59"/>
    <w:rsid w:val="006D501E"/>
    <w:rsid w:val="006D511C"/>
    <w:rsid w:val="006D5304"/>
    <w:rsid w:val="006D5815"/>
    <w:rsid w:val="006D5C12"/>
    <w:rsid w:val="006D5CD7"/>
    <w:rsid w:val="006D5D68"/>
    <w:rsid w:val="006D5D74"/>
    <w:rsid w:val="006D5E4A"/>
    <w:rsid w:val="006D60DB"/>
    <w:rsid w:val="006D621A"/>
    <w:rsid w:val="006D6783"/>
    <w:rsid w:val="006D688B"/>
    <w:rsid w:val="006D69B2"/>
    <w:rsid w:val="006D6BC3"/>
    <w:rsid w:val="006D6DCD"/>
    <w:rsid w:val="006D6E10"/>
    <w:rsid w:val="006D7151"/>
    <w:rsid w:val="006D7385"/>
    <w:rsid w:val="006D7966"/>
    <w:rsid w:val="006D7976"/>
    <w:rsid w:val="006D79D5"/>
    <w:rsid w:val="006D7ABF"/>
    <w:rsid w:val="006E011D"/>
    <w:rsid w:val="006E035D"/>
    <w:rsid w:val="006E064A"/>
    <w:rsid w:val="006E06C3"/>
    <w:rsid w:val="006E0904"/>
    <w:rsid w:val="006E090D"/>
    <w:rsid w:val="006E098F"/>
    <w:rsid w:val="006E0ED5"/>
    <w:rsid w:val="006E0FC6"/>
    <w:rsid w:val="006E1579"/>
    <w:rsid w:val="006E164A"/>
    <w:rsid w:val="006E17BC"/>
    <w:rsid w:val="006E18FA"/>
    <w:rsid w:val="006E1909"/>
    <w:rsid w:val="006E1936"/>
    <w:rsid w:val="006E1BA6"/>
    <w:rsid w:val="006E1BA8"/>
    <w:rsid w:val="006E1CC0"/>
    <w:rsid w:val="006E1E4A"/>
    <w:rsid w:val="006E20EB"/>
    <w:rsid w:val="006E2687"/>
    <w:rsid w:val="006E27ED"/>
    <w:rsid w:val="006E283C"/>
    <w:rsid w:val="006E284D"/>
    <w:rsid w:val="006E2BEF"/>
    <w:rsid w:val="006E2CF6"/>
    <w:rsid w:val="006E2D8D"/>
    <w:rsid w:val="006E2F28"/>
    <w:rsid w:val="006E2F47"/>
    <w:rsid w:val="006E2FE4"/>
    <w:rsid w:val="006E327E"/>
    <w:rsid w:val="006E377D"/>
    <w:rsid w:val="006E37CD"/>
    <w:rsid w:val="006E38A2"/>
    <w:rsid w:val="006E38D4"/>
    <w:rsid w:val="006E3D38"/>
    <w:rsid w:val="006E402E"/>
    <w:rsid w:val="006E408D"/>
    <w:rsid w:val="006E40C2"/>
    <w:rsid w:val="006E43E4"/>
    <w:rsid w:val="006E495C"/>
    <w:rsid w:val="006E4A22"/>
    <w:rsid w:val="006E4D07"/>
    <w:rsid w:val="006E4E18"/>
    <w:rsid w:val="006E50BC"/>
    <w:rsid w:val="006E5181"/>
    <w:rsid w:val="006E5284"/>
    <w:rsid w:val="006E5702"/>
    <w:rsid w:val="006E572E"/>
    <w:rsid w:val="006E577B"/>
    <w:rsid w:val="006E5C06"/>
    <w:rsid w:val="006E5CA2"/>
    <w:rsid w:val="006E5CAB"/>
    <w:rsid w:val="006E6022"/>
    <w:rsid w:val="006E6059"/>
    <w:rsid w:val="006E62EC"/>
    <w:rsid w:val="006E6385"/>
    <w:rsid w:val="006E641E"/>
    <w:rsid w:val="006E65E9"/>
    <w:rsid w:val="006E679B"/>
    <w:rsid w:val="006E686D"/>
    <w:rsid w:val="006E6994"/>
    <w:rsid w:val="006E6C09"/>
    <w:rsid w:val="006E6CA5"/>
    <w:rsid w:val="006E6CAD"/>
    <w:rsid w:val="006E6D93"/>
    <w:rsid w:val="006E701D"/>
    <w:rsid w:val="006E71FC"/>
    <w:rsid w:val="006E7520"/>
    <w:rsid w:val="006E75F4"/>
    <w:rsid w:val="006E78FF"/>
    <w:rsid w:val="006E7AF8"/>
    <w:rsid w:val="006E7BF5"/>
    <w:rsid w:val="006F001D"/>
    <w:rsid w:val="006F0155"/>
    <w:rsid w:val="006F0318"/>
    <w:rsid w:val="006F0AB4"/>
    <w:rsid w:val="006F0BEF"/>
    <w:rsid w:val="006F0E16"/>
    <w:rsid w:val="006F0E8D"/>
    <w:rsid w:val="006F0F39"/>
    <w:rsid w:val="006F1093"/>
    <w:rsid w:val="006F11DA"/>
    <w:rsid w:val="006F1863"/>
    <w:rsid w:val="006F1B6F"/>
    <w:rsid w:val="006F1C43"/>
    <w:rsid w:val="006F1ECD"/>
    <w:rsid w:val="006F214B"/>
    <w:rsid w:val="006F2673"/>
    <w:rsid w:val="006F2727"/>
    <w:rsid w:val="006F2C43"/>
    <w:rsid w:val="006F2C49"/>
    <w:rsid w:val="006F2FBA"/>
    <w:rsid w:val="006F34AA"/>
    <w:rsid w:val="006F371C"/>
    <w:rsid w:val="006F3746"/>
    <w:rsid w:val="006F3A4D"/>
    <w:rsid w:val="006F3A57"/>
    <w:rsid w:val="006F3B9A"/>
    <w:rsid w:val="006F3E97"/>
    <w:rsid w:val="006F3F4B"/>
    <w:rsid w:val="006F3F7E"/>
    <w:rsid w:val="006F41F4"/>
    <w:rsid w:val="006F45DC"/>
    <w:rsid w:val="006F46F3"/>
    <w:rsid w:val="006F493E"/>
    <w:rsid w:val="006F4A46"/>
    <w:rsid w:val="006F4A9F"/>
    <w:rsid w:val="006F4B75"/>
    <w:rsid w:val="006F4C09"/>
    <w:rsid w:val="006F5373"/>
    <w:rsid w:val="006F539F"/>
    <w:rsid w:val="006F53A0"/>
    <w:rsid w:val="006F5478"/>
    <w:rsid w:val="006F54B3"/>
    <w:rsid w:val="006F54ED"/>
    <w:rsid w:val="006F5550"/>
    <w:rsid w:val="006F555C"/>
    <w:rsid w:val="006F557E"/>
    <w:rsid w:val="006F56AD"/>
    <w:rsid w:val="006F59D7"/>
    <w:rsid w:val="006F5D9C"/>
    <w:rsid w:val="006F5DE4"/>
    <w:rsid w:val="006F6488"/>
    <w:rsid w:val="006F6561"/>
    <w:rsid w:val="006F6640"/>
    <w:rsid w:val="006F68F4"/>
    <w:rsid w:val="006F6925"/>
    <w:rsid w:val="006F6953"/>
    <w:rsid w:val="006F6F24"/>
    <w:rsid w:val="006F731B"/>
    <w:rsid w:val="006F755E"/>
    <w:rsid w:val="006F7775"/>
    <w:rsid w:val="006F7853"/>
    <w:rsid w:val="006F7D10"/>
    <w:rsid w:val="006F7F42"/>
    <w:rsid w:val="007000E4"/>
    <w:rsid w:val="00700476"/>
    <w:rsid w:val="00700620"/>
    <w:rsid w:val="007007B6"/>
    <w:rsid w:val="00700C5E"/>
    <w:rsid w:val="00700F8E"/>
    <w:rsid w:val="007012DC"/>
    <w:rsid w:val="00701B41"/>
    <w:rsid w:val="00701E54"/>
    <w:rsid w:val="00701FB8"/>
    <w:rsid w:val="0070204E"/>
    <w:rsid w:val="00702378"/>
    <w:rsid w:val="00702618"/>
    <w:rsid w:val="00702AC4"/>
    <w:rsid w:val="00702B48"/>
    <w:rsid w:val="00702C35"/>
    <w:rsid w:val="00703051"/>
    <w:rsid w:val="0070354F"/>
    <w:rsid w:val="007035CA"/>
    <w:rsid w:val="00703C09"/>
    <w:rsid w:val="00703C38"/>
    <w:rsid w:val="00703CCD"/>
    <w:rsid w:val="00703DED"/>
    <w:rsid w:val="00703E8F"/>
    <w:rsid w:val="0070453E"/>
    <w:rsid w:val="007047D0"/>
    <w:rsid w:val="00704964"/>
    <w:rsid w:val="00704D15"/>
    <w:rsid w:val="00704F21"/>
    <w:rsid w:val="00705038"/>
    <w:rsid w:val="0070514A"/>
    <w:rsid w:val="00705155"/>
    <w:rsid w:val="0070546D"/>
    <w:rsid w:val="0070559E"/>
    <w:rsid w:val="007055AD"/>
    <w:rsid w:val="007055DE"/>
    <w:rsid w:val="0070563F"/>
    <w:rsid w:val="00705A53"/>
    <w:rsid w:val="00706478"/>
    <w:rsid w:val="007064F1"/>
    <w:rsid w:val="00706523"/>
    <w:rsid w:val="007067A7"/>
    <w:rsid w:val="00706851"/>
    <w:rsid w:val="00707184"/>
    <w:rsid w:val="007072ED"/>
    <w:rsid w:val="007074C0"/>
    <w:rsid w:val="007076DC"/>
    <w:rsid w:val="00707AC2"/>
    <w:rsid w:val="00707BAF"/>
    <w:rsid w:val="00707C2A"/>
    <w:rsid w:val="00710465"/>
    <w:rsid w:val="007106C4"/>
    <w:rsid w:val="00710DA3"/>
    <w:rsid w:val="00711634"/>
    <w:rsid w:val="00711694"/>
    <w:rsid w:val="0071189F"/>
    <w:rsid w:val="007121E6"/>
    <w:rsid w:val="00712321"/>
    <w:rsid w:val="007128E6"/>
    <w:rsid w:val="007132DD"/>
    <w:rsid w:val="0071337B"/>
    <w:rsid w:val="00713559"/>
    <w:rsid w:val="007137D2"/>
    <w:rsid w:val="00713976"/>
    <w:rsid w:val="00713A2D"/>
    <w:rsid w:val="00713A98"/>
    <w:rsid w:val="00713B3E"/>
    <w:rsid w:val="0071406B"/>
    <w:rsid w:val="007149EC"/>
    <w:rsid w:val="00714AF2"/>
    <w:rsid w:val="00714CE9"/>
    <w:rsid w:val="00715246"/>
    <w:rsid w:val="007152DA"/>
    <w:rsid w:val="0071536E"/>
    <w:rsid w:val="00715657"/>
    <w:rsid w:val="0071575F"/>
    <w:rsid w:val="00715A7F"/>
    <w:rsid w:val="00715AD7"/>
    <w:rsid w:val="00715CE8"/>
    <w:rsid w:val="00715D77"/>
    <w:rsid w:val="00715F65"/>
    <w:rsid w:val="007162C1"/>
    <w:rsid w:val="00716A13"/>
    <w:rsid w:val="0071707B"/>
    <w:rsid w:val="00717268"/>
    <w:rsid w:val="007172AE"/>
    <w:rsid w:val="007172DE"/>
    <w:rsid w:val="0071743F"/>
    <w:rsid w:val="00717574"/>
    <w:rsid w:val="00717616"/>
    <w:rsid w:val="007176D8"/>
    <w:rsid w:val="00717C2A"/>
    <w:rsid w:val="00720085"/>
    <w:rsid w:val="00720313"/>
    <w:rsid w:val="007205E8"/>
    <w:rsid w:val="0072069D"/>
    <w:rsid w:val="00720806"/>
    <w:rsid w:val="00720812"/>
    <w:rsid w:val="007208CD"/>
    <w:rsid w:val="00720C16"/>
    <w:rsid w:val="00720D19"/>
    <w:rsid w:val="007211C4"/>
    <w:rsid w:val="0072158C"/>
    <w:rsid w:val="007215CA"/>
    <w:rsid w:val="0072221D"/>
    <w:rsid w:val="007224EC"/>
    <w:rsid w:val="00722791"/>
    <w:rsid w:val="00722A96"/>
    <w:rsid w:val="00722D6A"/>
    <w:rsid w:val="00722F44"/>
    <w:rsid w:val="00722FFF"/>
    <w:rsid w:val="007230B3"/>
    <w:rsid w:val="00723365"/>
    <w:rsid w:val="0072373F"/>
    <w:rsid w:val="00723863"/>
    <w:rsid w:val="007239CD"/>
    <w:rsid w:val="00723CA7"/>
    <w:rsid w:val="00723ECF"/>
    <w:rsid w:val="00723FAD"/>
    <w:rsid w:val="007242AC"/>
    <w:rsid w:val="007245A8"/>
    <w:rsid w:val="007245E9"/>
    <w:rsid w:val="00724602"/>
    <w:rsid w:val="00724919"/>
    <w:rsid w:val="00724A40"/>
    <w:rsid w:val="00724D20"/>
    <w:rsid w:val="00725460"/>
    <w:rsid w:val="007259E7"/>
    <w:rsid w:val="00725B3A"/>
    <w:rsid w:val="00725BBA"/>
    <w:rsid w:val="00725C98"/>
    <w:rsid w:val="00725D15"/>
    <w:rsid w:val="00726121"/>
    <w:rsid w:val="00726613"/>
    <w:rsid w:val="00726C83"/>
    <w:rsid w:val="00726D5F"/>
    <w:rsid w:val="00726F77"/>
    <w:rsid w:val="0072702C"/>
    <w:rsid w:val="0072706A"/>
    <w:rsid w:val="00727492"/>
    <w:rsid w:val="007275A9"/>
    <w:rsid w:val="00727D07"/>
    <w:rsid w:val="00727E76"/>
    <w:rsid w:val="00727EE0"/>
    <w:rsid w:val="00727EE6"/>
    <w:rsid w:val="00727F88"/>
    <w:rsid w:val="00727FA5"/>
    <w:rsid w:val="007300B8"/>
    <w:rsid w:val="007301EC"/>
    <w:rsid w:val="007304DE"/>
    <w:rsid w:val="007307A7"/>
    <w:rsid w:val="007307F4"/>
    <w:rsid w:val="00730D2E"/>
    <w:rsid w:val="00730F35"/>
    <w:rsid w:val="00731006"/>
    <w:rsid w:val="00731252"/>
    <w:rsid w:val="007313CF"/>
    <w:rsid w:val="0073157B"/>
    <w:rsid w:val="00731E3C"/>
    <w:rsid w:val="00731FBB"/>
    <w:rsid w:val="00731FD7"/>
    <w:rsid w:val="00732073"/>
    <w:rsid w:val="00732291"/>
    <w:rsid w:val="00732A58"/>
    <w:rsid w:val="00732AD6"/>
    <w:rsid w:val="00733641"/>
    <w:rsid w:val="007337EE"/>
    <w:rsid w:val="00733ABB"/>
    <w:rsid w:val="00733B79"/>
    <w:rsid w:val="00733DEE"/>
    <w:rsid w:val="00733FF1"/>
    <w:rsid w:val="0073408C"/>
    <w:rsid w:val="00734471"/>
    <w:rsid w:val="00734568"/>
    <w:rsid w:val="007349AF"/>
    <w:rsid w:val="00734F7B"/>
    <w:rsid w:val="00734FAA"/>
    <w:rsid w:val="0073524C"/>
    <w:rsid w:val="00735272"/>
    <w:rsid w:val="0073539F"/>
    <w:rsid w:val="00735512"/>
    <w:rsid w:val="007356CE"/>
    <w:rsid w:val="00735764"/>
    <w:rsid w:val="00735A94"/>
    <w:rsid w:val="00735CEA"/>
    <w:rsid w:val="007364A6"/>
    <w:rsid w:val="007365F1"/>
    <w:rsid w:val="00736830"/>
    <w:rsid w:val="00736A5D"/>
    <w:rsid w:val="00736E74"/>
    <w:rsid w:val="007370B1"/>
    <w:rsid w:val="0073734E"/>
    <w:rsid w:val="00737759"/>
    <w:rsid w:val="00737857"/>
    <w:rsid w:val="00737DA7"/>
    <w:rsid w:val="00737E13"/>
    <w:rsid w:val="0074006E"/>
    <w:rsid w:val="007400FA"/>
    <w:rsid w:val="00740838"/>
    <w:rsid w:val="007408F2"/>
    <w:rsid w:val="007409AA"/>
    <w:rsid w:val="00740BA6"/>
    <w:rsid w:val="00740CD2"/>
    <w:rsid w:val="00740ED5"/>
    <w:rsid w:val="00741424"/>
    <w:rsid w:val="0074148B"/>
    <w:rsid w:val="00741C77"/>
    <w:rsid w:val="00741DFD"/>
    <w:rsid w:val="007421CB"/>
    <w:rsid w:val="007421E6"/>
    <w:rsid w:val="0074267E"/>
    <w:rsid w:val="0074280B"/>
    <w:rsid w:val="00742B11"/>
    <w:rsid w:val="00742C97"/>
    <w:rsid w:val="00742D52"/>
    <w:rsid w:val="00742F25"/>
    <w:rsid w:val="00743009"/>
    <w:rsid w:val="00743028"/>
    <w:rsid w:val="00743605"/>
    <w:rsid w:val="00743E5A"/>
    <w:rsid w:val="00743ED2"/>
    <w:rsid w:val="0074400A"/>
    <w:rsid w:val="007440DC"/>
    <w:rsid w:val="00744A78"/>
    <w:rsid w:val="00744B1B"/>
    <w:rsid w:val="00744CB4"/>
    <w:rsid w:val="00744E3B"/>
    <w:rsid w:val="007450BD"/>
    <w:rsid w:val="0074527E"/>
    <w:rsid w:val="007454C7"/>
    <w:rsid w:val="00745950"/>
    <w:rsid w:val="00745B0F"/>
    <w:rsid w:val="00745BA3"/>
    <w:rsid w:val="00745CE9"/>
    <w:rsid w:val="00745EE5"/>
    <w:rsid w:val="00746028"/>
    <w:rsid w:val="00746071"/>
    <w:rsid w:val="00746133"/>
    <w:rsid w:val="0074626A"/>
    <w:rsid w:val="007467D7"/>
    <w:rsid w:val="007468EF"/>
    <w:rsid w:val="00746ABE"/>
    <w:rsid w:val="00746CC6"/>
    <w:rsid w:val="00746F28"/>
    <w:rsid w:val="00747053"/>
    <w:rsid w:val="007472AD"/>
    <w:rsid w:val="007473F2"/>
    <w:rsid w:val="007475E2"/>
    <w:rsid w:val="00747890"/>
    <w:rsid w:val="00747B18"/>
    <w:rsid w:val="00747CCC"/>
    <w:rsid w:val="00747E01"/>
    <w:rsid w:val="00750103"/>
    <w:rsid w:val="007501F5"/>
    <w:rsid w:val="00750523"/>
    <w:rsid w:val="00750658"/>
    <w:rsid w:val="0075095C"/>
    <w:rsid w:val="00750B93"/>
    <w:rsid w:val="00750BF4"/>
    <w:rsid w:val="00750FF4"/>
    <w:rsid w:val="0075144E"/>
    <w:rsid w:val="00751D6C"/>
    <w:rsid w:val="007520BF"/>
    <w:rsid w:val="007523F7"/>
    <w:rsid w:val="00752421"/>
    <w:rsid w:val="00752526"/>
    <w:rsid w:val="007526FC"/>
    <w:rsid w:val="00752AB3"/>
    <w:rsid w:val="00752B81"/>
    <w:rsid w:val="007530D5"/>
    <w:rsid w:val="00753182"/>
    <w:rsid w:val="00753199"/>
    <w:rsid w:val="007533F4"/>
    <w:rsid w:val="0075363A"/>
    <w:rsid w:val="0075375C"/>
    <w:rsid w:val="007537D0"/>
    <w:rsid w:val="00753DF1"/>
    <w:rsid w:val="00754014"/>
    <w:rsid w:val="00754019"/>
    <w:rsid w:val="00754036"/>
    <w:rsid w:val="00754CEA"/>
    <w:rsid w:val="00755233"/>
    <w:rsid w:val="00755508"/>
    <w:rsid w:val="00755611"/>
    <w:rsid w:val="00755797"/>
    <w:rsid w:val="00755819"/>
    <w:rsid w:val="00755822"/>
    <w:rsid w:val="007558E0"/>
    <w:rsid w:val="00755987"/>
    <w:rsid w:val="00755B24"/>
    <w:rsid w:val="007561D9"/>
    <w:rsid w:val="007563BE"/>
    <w:rsid w:val="0075657A"/>
    <w:rsid w:val="007565C3"/>
    <w:rsid w:val="007566B6"/>
    <w:rsid w:val="007566F1"/>
    <w:rsid w:val="0075670C"/>
    <w:rsid w:val="00756B55"/>
    <w:rsid w:val="00756B8F"/>
    <w:rsid w:val="00756BFB"/>
    <w:rsid w:val="00756F1D"/>
    <w:rsid w:val="007575DF"/>
    <w:rsid w:val="00757955"/>
    <w:rsid w:val="00757A2D"/>
    <w:rsid w:val="00757AEC"/>
    <w:rsid w:val="00757B6A"/>
    <w:rsid w:val="00757D84"/>
    <w:rsid w:val="00757DF3"/>
    <w:rsid w:val="00757E98"/>
    <w:rsid w:val="00757F7E"/>
    <w:rsid w:val="007600DE"/>
    <w:rsid w:val="00760317"/>
    <w:rsid w:val="0076066A"/>
    <w:rsid w:val="00760694"/>
    <w:rsid w:val="0076085D"/>
    <w:rsid w:val="00760883"/>
    <w:rsid w:val="007608DB"/>
    <w:rsid w:val="00760E2D"/>
    <w:rsid w:val="00760E32"/>
    <w:rsid w:val="00760FC5"/>
    <w:rsid w:val="00761010"/>
    <w:rsid w:val="0076108C"/>
    <w:rsid w:val="007612F6"/>
    <w:rsid w:val="0076173F"/>
    <w:rsid w:val="0076185C"/>
    <w:rsid w:val="00761BF7"/>
    <w:rsid w:val="0076214B"/>
    <w:rsid w:val="007627AB"/>
    <w:rsid w:val="007628E5"/>
    <w:rsid w:val="00762FE0"/>
    <w:rsid w:val="007630BD"/>
    <w:rsid w:val="007630CB"/>
    <w:rsid w:val="007630FB"/>
    <w:rsid w:val="00763122"/>
    <w:rsid w:val="007633C5"/>
    <w:rsid w:val="00763931"/>
    <w:rsid w:val="00763AD1"/>
    <w:rsid w:val="00763ADF"/>
    <w:rsid w:val="0076455E"/>
    <w:rsid w:val="007648F2"/>
    <w:rsid w:val="0076496A"/>
    <w:rsid w:val="00764A34"/>
    <w:rsid w:val="00764C41"/>
    <w:rsid w:val="007650DD"/>
    <w:rsid w:val="0076557F"/>
    <w:rsid w:val="00765603"/>
    <w:rsid w:val="00765B41"/>
    <w:rsid w:val="00765C79"/>
    <w:rsid w:val="00765D45"/>
    <w:rsid w:val="00765E7C"/>
    <w:rsid w:val="0076616B"/>
    <w:rsid w:val="007661D8"/>
    <w:rsid w:val="0076645B"/>
    <w:rsid w:val="0076690C"/>
    <w:rsid w:val="00766AC1"/>
    <w:rsid w:val="00766E98"/>
    <w:rsid w:val="00766EBE"/>
    <w:rsid w:val="0076713A"/>
    <w:rsid w:val="007671B5"/>
    <w:rsid w:val="0076755E"/>
    <w:rsid w:val="00767AF5"/>
    <w:rsid w:val="0076A695"/>
    <w:rsid w:val="0077007F"/>
    <w:rsid w:val="00770F1F"/>
    <w:rsid w:val="00770FA1"/>
    <w:rsid w:val="007711CC"/>
    <w:rsid w:val="0077164A"/>
    <w:rsid w:val="007717C9"/>
    <w:rsid w:val="00772000"/>
    <w:rsid w:val="007722A9"/>
    <w:rsid w:val="0077236A"/>
    <w:rsid w:val="00772682"/>
    <w:rsid w:val="007726B9"/>
    <w:rsid w:val="007727DD"/>
    <w:rsid w:val="007729DC"/>
    <w:rsid w:val="00772A9F"/>
    <w:rsid w:val="00772AF2"/>
    <w:rsid w:val="00772B3D"/>
    <w:rsid w:val="00772C10"/>
    <w:rsid w:val="00772E3B"/>
    <w:rsid w:val="00773314"/>
    <w:rsid w:val="0077350D"/>
    <w:rsid w:val="007735AC"/>
    <w:rsid w:val="0077446F"/>
    <w:rsid w:val="00774753"/>
    <w:rsid w:val="00774791"/>
    <w:rsid w:val="007748E5"/>
    <w:rsid w:val="007749B4"/>
    <w:rsid w:val="007749C2"/>
    <w:rsid w:val="00775051"/>
    <w:rsid w:val="0077548C"/>
    <w:rsid w:val="007758E3"/>
    <w:rsid w:val="007760AA"/>
    <w:rsid w:val="00776332"/>
    <w:rsid w:val="00776848"/>
    <w:rsid w:val="00776B15"/>
    <w:rsid w:val="00776C4B"/>
    <w:rsid w:val="00776FA3"/>
    <w:rsid w:val="00777215"/>
    <w:rsid w:val="00777326"/>
    <w:rsid w:val="00777367"/>
    <w:rsid w:val="007773C7"/>
    <w:rsid w:val="00777AE4"/>
    <w:rsid w:val="00777C54"/>
    <w:rsid w:val="00777EDD"/>
    <w:rsid w:val="00777EE5"/>
    <w:rsid w:val="00777F2A"/>
    <w:rsid w:val="007800F3"/>
    <w:rsid w:val="00780323"/>
    <w:rsid w:val="00780511"/>
    <w:rsid w:val="00780681"/>
    <w:rsid w:val="007807A9"/>
    <w:rsid w:val="007808AD"/>
    <w:rsid w:val="00780C5B"/>
    <w:rsid w:val="00780D29"/>
    <w:rsid w:val="00780E77"/>
    <w:rsid w:val="0078117F"/>
    <w:rsid w:val="007814DB"/>
    <w:rsid w:val="00781CBF"/>
    <w:rsid w:val="00781CDA"/>
    <w:rsid w:val="00781D76"/>
    <w:rsid w:val="00781E87"/>
    <w:rsid w:val="00781EE0"/>
    <w:rsid w:val="00782060"/>
    <w:rsid w:val="007828AB"/>
    <w:rsid w:val="00782A27"/>
    <w:rsid w:val="00782E37"/>
    <w:rsid w:val="00782EC0"/>
    <w:rsid w:val="00782F1C"/>
    <w:rsid w:val="0078314C"/>
    <w:rsid w:val="00783412"/>
    <w:rsid w:val="0078346C"/>
    <w:rsid w:val="00783586"/>
    <w:rsid w:val="00783839"/>
    <w:rsid w:val="00784107"/>
    <w:rsid w:val="007847A0"/>
    <w:rsid w:val="0078505F"/>
    <w:rsid w:val="00785536"/>
    <w:rsid w:val="0078593A"/>
    <w:rsid w:val="00785A0E"/>
    <w:rsid w:val="00785C26"/>
    <w:rsid w:val="00785C8B"/>
    <w:rsid w:val="00785D0F"/>
    <w:rsid w:val="00785E52"/>
    <w:rsid w:val="00786086"/>
    <w:rsid w:val="0078616E"/>
    <w:rsid w:val="00786212"/>
    <w:rsid w:val="00786598"/>
    <w:rsid w:val="007868C1"/>
    <w:rsid w:val="00786C66"/>
    <w:rsid w:val="00786D53"/>
    <w:rsid w:val="00786E4B"/>
    <w:rsid w:val="00786EB4"/>
    <w:rsid w:val="00787202"/>
    <w:rsid w:val="00787285"/>
    <w:rsid w:val="007874FF"/>
    <w:rsid w:val="00787503"/>
    <w:rsid w:val="00787985"/>
    <w:rsid w:val="00787A7E"/>
    <w:rsid w:val="00787AD0"/>
    <w:rsid w:val="00787CEF"/>
    <w:rsid w:val="00787F0B"/>
    <w:rsid w:val="00790077"/>
    <w:rsid w:val="007901E1"/>
    <w:rsid w:val="007905A0"/>
    <w:rsid w:val="007907FD"/>
    <w:rsid w:val="00790A59"/>
    <w:rsid w:val="00790ADE"/>
    <w:rsid w:val="00790E2F"/>
    <w:rsid w:val="0079107B"/>
    <w:rsid w:val="00791119"/>
    <w:rsid w:val="0079119E"/>
    <w:rsid w:val="007911DE"/>
    <w:rsid w:val="007914DA"/>
    <w:rsid w:val="007917F0"/>
    <w:rsid w:val="007917FF"/>
    <w:rsid w:val="00791B02"/>
    <w:rsid w:val="00791D4F"/>
    <w:rsid w:val="00791D52"/>
    <w:rsid w:val="00791DED"/>
    <w:rsid w:val="007921E4"/>
    <w:rsid w:val="0079231D"/>
    <w:rsid w:val="007924F1"/>
    <w:rsid w:val="0079259B"/>
    <w:rsid w:val="0079291C"/>
    <w:rsid w:val="007929D7"/>
    <w:rsid w:val="00792B59"/>
    <w:rsid w:val="00792BDD"/>
    <w:rsid w:val="00792E9F"/>
    <w:rsid w:val="00792EF7"/>
    <w:rsid w:val="007932CF"/>
    <w:rsid w:val="007934DD"/>
    <w:rsid w:val="007937F8"/>
    <w:rsid w:val="00793D59"/>
    <w:rsid w:val="00793F96"/>
    <w:rsid w:val="007940BD"/>
    <w:rsid w:val="007941C1"/>
    <w:rsid w:val="007941F7"/>
    <w:rsid w:val="00794464"/>
    <w:rsid w:val="007944F7"/>
    <w:rsid w:val="007948AC"/>
    <w:rsid w:val="00794A4A"/>
    <w:rsid w:val="00794B0B"/>
    <w:rsid w:val="00794D55"/>
    <w:rsid w:val="00794F01"/>
    <w:rsid w:val="007950DC"/>
    <w:rsid w:val="007951F5"/>
    <w:rsid w:val="00795346"/>
    <w:rsid w:val="007953AD"/>
    <w:rsid w:val="00795517"/>
    <w:rsid w:val="00795833"/>
    <w:rsid w:val="00795B7F"/>
    <w:rsid w:val="007961FF"/>
    <w:rsid w:val="00796217"/>
    <w:rsid w:val="00796276"/>
    <w:rsid w:val="00796494"/>
    <w:rsid w:val="0079656A"/>
    <w:rsid w:val="007969FB"/>
    <w:rsid w:val="00796C1D"/>
    <w:rsid w:val="00796CDD"/>
    <w:rsid w:val="00796D0B"/>
    <w:rsid w:val="00796F33"/>
    <w:rsid w:val="007979A7"/>
    <w:rsid w:val="00797D1C"/>
    <w:rsid w:val="00797D95"/>
    <w:rsid w:val="00797EFC"/>
    <w:rsid w:val="00797F44"/>
    <w:rsid w:val="007A00F6"/>
    <w:rsid w:val="007A016C"/>
    <w:rsid w:val="007A0408"/>
    <w:rsid w:val="007A0AFD"/>
    <w:rsid w:val="007A0B53"/>
    <w:rsid w:val="007A13DE"/>
    <w:rsid w:val="007A1670"/>
    <w:rsid w:val="007A1F0A"/>
    <w:rsid w:val="007A24D4"/>
    <w:rsid w:val="007A24E7"/>
    <w:rsid w:val="007A2942"/>
    <w:rsid w:val="007A2991"/>
    <w:rsid w:val="007A2E36"/>
    <w:rsid w:val="007A2E6C"/>
    <w:rsid w:val="007A2EB3"/>
    <w:rsid w:val="007A30FB"/>
    <w:rsid w:val="007A33F1"/>
    <w:rsid w:val="007A3585"/>
    <w:rsid w:val="007A36F9"/>
    <w:rsid w:val="007A3941"/>
    <w:rsid w:val="007A3A56"/>
    <w:rsid w:val="007A3DA8"/>
    <w:rsid w:val="007A40D5"/>
    <w:rsid w:val="007A4598"/>
    <w:rsid w:val="007A45C8"/>
    <w:rsid w:val="007A4821"/>
    <w:rsid w:val="007A4A72"/>
    <w:rsid w:val="007A4D16"/>
    <w:rsid w:val="007A4D40"/>
    <w:rsid w:val="007A4DA9"/>
    <w:rsid w:val="007A4FAC"/>
    <w:rsid w:val="007A5153"/>
    <w:rsid w:val="007A529F"/>
    <w:rsid w:val="007A5D85"/>
    <w:rsid w:val="007A5FCE"/>
    <w:rsid w:val="007A62A4"/>
    <w:rsid w:val="007A6536"/>
    <w:rsid w:val="007A66B3"/>
    <w:rsid w:val="007A6708"/>
    <w:rsid w:val="007A68F6"/>
    <w:rsid w:val="007A6ADA"/>
    <w:rsid w:val="007A6B03"/>
    <w:rsid w:val="007A6DB3"/>
    <w:rsid w:val="007A6F6E"/>
    <w:rsid w:val="007A7049"/>
    <w:rsid w:val="007A70D5"/>
    <w:rsid w:val="007A74D7"/>
    <w:rsid w:val="007A756D"/>
    <w:rsid w:val="007A767D"/>
    <w:rsid w:val="007A77D2"/>
    <w:rsid w:val="007A784F"/>
    <w:rsid w:val="007A7B6B"/>
    <w:rsid w:val="007A7BF8"/>
    <w:rsid w:val="007A7F47"/>
    <w:rsid w:val="007B011D"/>
    <w:rsid w:val="007B04CB"/>
    <w:rsid w:val="007B0C70"/>
    <w:rsid w:val="007B11D1"/>
    <w:rsid w:val="007B13E2"/>
    <w:rsid w:val="007B14D9"/>
    <w:rsid w:val="007B1535"/>
    <w:rsid w:val="007B1543"/>
    <w:rsid w:val="007B1651"/>
    <w:rsid w:val="007B17E6"/>
    <w:rsid w:val="007B1A37"/>
    <w:rsid w:val="007B1CD8"/>
    <w:rsid w:val="007B1D74"/>
    <w:rsid w:val="007B1F78"/>
    <w:rsid w:val="007B2231"/>
    <w:rsid w:val="007B2425"/>
    <w:rsid w:val="007B2660"/>
    <w:rsid w:val="007B2689"/>
    <w:rsid w:val="007B28A3"/>
    <w:rsid w:val="007B2EA7"/>
    <w:rsid w:val="007B348A"/>
    <w:rsid w:val="007B39A9"/>
    <w:rsid w:val="007B39F2"/>
    <w:rsid w:val="007B3EDD"/>
    <w:rsid w:val="007B3EE5"/>
    <w:rsid w:val="007B407F"/>
    <w:rsid w:val="007B41A7"/>
    <w:rsid w:val="007B423A"/>
    <w:rsid w:val="007B4595"/>
    <w:rsid w:val="007B4874"/>
    <w:rsid w:val="007B4AFA"/>
    <w:rsid w:val="007B4B8C"/>
    <w:rsid w:val="007B51E7"/>
    <w:rsid w:val="007B5A9F"/>
    <w:rsid w:val="007B5E1B"/>
    <w:rsid w:val="007B6196"/>
    <w:rsid w:val="007B6460"/>
    <w:rsid w:val="007B662C"/>
    <w:rsid w:val="007B6AB1"/>
    <w:rsid w:val="007B6C4B"/>
    <w:rsid w:val="007B718D"/>
    <w:rsid w:val="007B7436"/>
    <w:rsid w:val="007B7520"/>
    <w:rsid w:val="007B762D"/>
    <w:rsid w:val="007B77A1"/>
    <w:rsid w:val="007B7A1E"/>
    <w:rsid w:val="007B7C5D"/>
    <w:rsid w:val="007C00B7"/>
    <w:rsid w:val="007C0373"/>
    <w:rsid w:val="007C047F"/>
    <w:rsid w:val="007C04C3"/>
    <w:rsid w:val="007C0503"/>
    <w:rsid w:val="007C05BA"/>
    <w:rsid w:val="007C078B"/>
    <w:rsid w:val="007C08B6"/>
    <w:rsid w:val="007C09FB"/>
    <w:rsid w:val="007C0A0B"/>
    <w:rsid w:val="007C0A3C"/>
    <w:rsid w:val="007C0B35"/>
    <w:rsid w:val="007C0D64"/>
    <w:rsid w:val="007C0DA4"/>
    <w:rsid w:val="007C0E8A"/>
    <w:rsid w:val="007C0F3C"/>
    <w:rsid w:val="007C16F3"/>
    <w:rsid w:val="007C1914"/>
    <w:rsid w:val="007C1E59"/>
    <w:rsid w:val="007C20E8"/>
    <w:rsid w:val="007C224D"/>
    <w:rsid w:val="007C27B1"/>
    <w:rsid w:val="007C28CD"/>
    <w:rsid w:val="007C32FF"/>
    <w:rsid w:val="007C3645"/>
    <w:rsid w:val="007C3753"/>
    <w:rsid w:val="007C3760"/>
    <w:rsid w:val="007C3801"/>
    <w:rsid w:val="007C3BAA"/>
    <w:rsid w:val="007C3EC9"/>
    <w:rsid w:val="007C406A"/>
    <w:rsid w:val="007C41F7"/>
    <w:rsid w:val="007C44D4"/>
    <w:rsid w:val="007C4566"/>
    <w:rsid w:val="007C47A4"/>
    <w:rsid w:val="007C4974"/>
    <w:rsid w:val="007C4C96"/>
    <w:rsid w:val="007C4D74"/>
    <w:rsid w:val="007C4ECF"/>
    <w:rsid w:val="007C4ED6"/>
    <w:rsid w:val="007C5246"/>
    <w:rsid w:val="007C533E"/>
    <w:rsid w:val="007C55E6"/>
    <w:rsid w:val="007C5750"/>
    <w:rsid w:val="007C59B9"/>
    <w:rsid w:val="007C5A42"/>
    <w:rsid w:val="007C5A51"/>
    <w:rsid w:val="007C5D2B"/>
    <w:rsid w:val="007C5FD1"/>
    <w:rsid w:val="007C610C"/>
    <w:rsid w:val="007C617B"/>
    <w:rsid w:val="007C623E"/>
    <w:rsid w:val="007C6326"/>
    <w:rsid w:val="007C682D"/>
    <w:rsid w:val="007C6840"/>
    <w:rsid w:val="007C69AF"/>
    <w:rsid w:val="007C6D43"/>
    <w:rsid w:val="007C7641"/>
    <w:rsid w:val="007C7734"/>
    <w:rsid w:val="007C78CF"/>
    <w:rsid w:val="007C791A"/>
    <w:rsid w:val="007C79BB"/>
    <w:rsid w:val="007C7A56"/>
    <w:rsid w:val="007C7AC8"/>
    <w:rsid w:val="007C7C59"/>
    <w:rsid w:val="007C7F0B"/>
    <w:rsid w:val="007D03D6"/>
    <w:rsid w:val="007D04FA"/>
    <w:rsid w:val="007D08BB"/>
    <w:rsid w:val="007D09D2"/>
    <w:rsid w:val="007D0DD3"/>
    <w:rsid w:val="007D0FF8"/>
    <w:rsid w:val="007D1503"/>
    <w:rsid w:val="007D1E43"/>
    <w:rsid w:val="007D20B1"/>
    <w:rsid w:val="007D2486"/>
    <w:rsid w:val="007D2748"/>
    <w:rsid w:val="007D2BC7"/>
    <w:rsid w:val="007D31CC"/>
    <w:rsid w:val="007D333E"/>
    <w:rsid w:val="007D3861"/>
    <w:rsid w:val="007D3982"/>
    <w:rsid w:val="007D3A18"/>
    <w:rsid w:val="007D3A51"/>
    <w:rsid w:val="007D3D97"/>
    <w:rsid w:val="007D3E95"/>
    <w:rsid w:val="007D3F3D"/>
    <w:rsid w:val="007D3F6A"/>
    <w:rsid w:val="007D440B"/>
    <w:rsid w:val="007D449B"/>
    <w:rsid w:val="007D4527"/>
    <w:rsid w:val="007D4620"/>
    <w:rsid w:val="007D4685"/>
    <w:rsid w:val="007D46B5"/>
    <w:rsid w:val="007D4772"/>
    <w:rsid w:val="007D4889"/>
    <w:rsid w:val="007D4B4B"/>
    <w:rsid w:val="007D4BE8"/>
    <w:rsid w:val="007D4BF7"/>
    <w:rsid w:val="007D5298"/>
    <w:rsid w:val="007D537C"/>
    <w:rsid w:val="007D55A2"/>
    <w:rsid w:val="007D5792"/>
    <w:rsid w:val="007D579C"/>
    <w:rsid w:val="007D57A1"/>
    <w:rsid w:val="007D57FD"/>
    <w:rsid w:val="007D5900"/>
    <w:rsid w:val="007D5A19"/>
    <w:rsid w:val="007D5FBD"/>
    <w:rsid w:val="007D6054"/>
    <w:rsid w:val="007D60E5"/>
    <w:rsid w:val="007D64FE"/>
    <w:rsid w:val="007D6505"/>
    <w:rsid w:val="007D65AF"/>
    <w:rsid w:val="007D6746"/>
    <w:rsid w:val="007D6C2D"/>
    <w:rsid w:val="007D6D0C"/>
    <w:rsid w:val="007D6D43"/>
    <w:rsid w:val="007D6DC3"/>
    <w:rsid w:val="007D6EDA"/>
    <w:rsid w:val="007D6EDE"/>
    <w:rsid w:val="007D6FB6"/>
    <w:rsid w:val="007D71C5"/>
    <w:rsid w:val="007D727E"/>
    <w:rsid w:val="007D72C0"/>
    <w:rsid w:val="007D737C"/>
    <w:rsid w:val="007D7428"/>
    <w:rsid w:val="007D75D5"/>
    <w:rsid w:val="007D76F6"/>
    <w:rsid w:val="007D78F5"/>
    <w:rsid w:val="007D7B36"/>
    <w:rsid w:val="007D7BD1"/>
    <w:rsid w:val="007D7D08"/>
    <w:rsid w:val="007D7F32"/>
    <w:rsid w:val="007D9344"/>
    <w:rsid w:val="007E0149"/>
    <w:rsid w:val="007E0179"/>
    <w:rsid w:val="007E0370"/>
    <w:rsid w:val="007E0CCF"/>
    <w:rsid w:val="007E0D13"/>
    <w:rsid w:val="007E0D4D"/>
    <w:rsid w:val="007E0E47"/>
    <w:rsid w:val="007E13B8"/>
    <w:rsid w:val="007E1658"/>
    <w:rsid w:val="007E178B"/>
    <w:rsid w:val="007E19B4"/>
    <w:rsid w:val="007E19D8"/>
    <w:rsid w:val="007E1AD7"/>
    <w:rsid w:val="007E1B25"/>
    <w:rsid w:val="007E1B9C"/>
    <w:rsid w:val="007E1F8F"/>
    <w:rsid w:val="007E1FE0"/>
    <w:rsid w:val="007E2030"/>
    <w:rsid w:val="007E23AE"/>
    <w:rsid w:val="007E241B"/>
    <w:rsid w:val="007E24B3"/>
    <w:rsid w:val="007E2512"/>
    <w:rsid w:val="007E2716"/>
    <w:rsid w:val="007E277B"/>
    <w:rsid w:val="007E285B"/>
    <w:rsid w:val="007E28B7"/>
    <w:rsid w:val="007E2CF8"/>
    <w:rsid w:val="007E2F3D"/>
    <w:rsid w:val="007E30EB"/>
    <w:rsid w:val="007E326A"/>
    <w:rsid w:val="007E32FF"/>
    <w:rsid w:val="007E36D3"/>
    <w:rsid w:val="007E3A2F"/>
    <w:rsid w:val="007E3B2D"/>
    <w:rsid w:val="007E3C5D"/>
    <w:rsid w:val="007E3CCE"/>
    <w:rsid w:val="007E3F80"/>
    <w:rsid w:val="007E40D6"/>
    <w:rsid w:val="007E4168"/>
    <w:rsid w:val="007E41BC"/>
    <w:rsid w:val="007E4385"/>
    <w:rsid w:val="007E44B3"/>
    <w:rsid w:val="007E45A4"/>
    <w:rsid w:val="007E5123"/>
    <w:rsid w:val="007E5202"/>
    <w:rsid w:val="007E5262"/>
    <w:rsid w:val="007E53C8"/>
    <w:rsid w:val="007E5759"/>
    <w:rsid w:val="007E5A57"/>
    <w:rsid w:val="007E5E4A"/>
    <w:rsid w:val="007E5E94"/>
    <w:rsid w:val="007E60C0"/>
    <w:rsid w:val="007E6275"/>
    <w:rsid w:val="007E670C"/>
    <w:rsid w:val="007E6857"/>
    <w:rsid w:val="007E6895"/>
    <w:rsid w:val="007E693B"/>
    <w:rsid w:val="007E69A1"/>
    <w:rsid w:val="007E6AC7"/>
    <w:rsid w:val="007E6B43"/>
    <w:rsid w:val="007E6DFF"/>
    <w:rsid w:val="007E6EF0"/>
    <w:rsid w:val="007E706A"/>
    <w:rsid w:val="007E70E2"/>
    <w:rsid w:val="007E70F1"/>
    <w:rsid w:val="007E7429"/>
    <w:rsid w:val="007E7550"/>
    <w:rsid w:val="007E7631"/>
    <w:rsid w:val="007E7925"/>
    <w:rsid w:val="007E7CB5"/>
    <w:rsid w:val="007E7FAD"/>
    <w:rsid w:val="007F001D"/>
    <w:rsid w:val="007F013B"/>
    <w:rsid w:val="007F0412"/>
    <w:rsid w:val="007F0921"/>
    <w:rsid w:val="007F09C9"/>
    <w:rsid w:val="007F0ECD"/>
    <w:rsid w:val="007F0F19"/>
    <w:rsid w:val="007F1045"/>
    <w:rsid w:val="007F10CB"/>
    <w:rsid w:val="007F1684"/>
    <w:rsid w:val="007F16D1"/>
    <w:rsid w:val="007F1987"/>
    <w:rsid w:val="007F1AE7"/>
    <w:rsid w:val="007F1B5E"/>
    <w:rsid w:val="007F2082"/>
    <w:rsid w:val="007F21F1"/>
    <w:rsid w:val="007F21F3"/>
    <w:rsid w:val="007F2C7D"/>
    <w:rsid w:val="007F2F2E"/>
    <w:rsid w:val="007F31A4"/>
    <w:rsid w:val="007F3362"/>
    <w:rsid w:val="007F3468"/>
    <w:rsid w:val="007F3471"/>
    <w:rsid w:val="007F381F"/>
    <w:rsid w:val="007F3860"/>
    <w:rsid w:val="007F38DF"/>
    <w:rsid w:val="007F3CF3"/>
    <w:rsid w:val="007F4005"/>
    <w:rsid w:val="007F4203"/>
    <w:rsid w:val="007F4226"/>
    <w:rsid w:val="007F4534"/>
    <w:rsid w:val="007F459D"/>
    <w:rsid w:val="007F47B7"/>
    <w:rsid w:val="007F4B61"/>
    <w:rsid w:val="007F4DD9"/>
    <w:rsid w:val="007F4FB9"/>
    <w:rsid w:val="007F508B"/>
    <w:rsid w:val="007F50D4"/>
    <w:rsid w:val="007F571C"/>
    <w:rsid w:val="007F5995"/>
    <w:rsid w:val="007F5A04"/>
    <w:rsid w:val="007F5C2D"/>
    <w:rsid w:val="007F5DFA"/>
    <w:rsid w:val="007F5F9D"/>
    <w:rsid w:val="007F6055"/>
    <w:rsid w:val="007F62B7"/>
    <w:rsid w:val="007F62F6"/>
    <w:rsid w:val="007F6315"/>
    <w:rsid w:val="007F63B2"/>
    <w:rsid w:val="007F660C"/>
    <w:rsid w:val="007F6BD1"/>
    <w:rsid w:val="007F6D47"/>
    <w:rsid w:val="007F73B3"/>
    <w:rsid w:val="007F759C"/>
    <w:rsid w:val="007F77AB"/>
    <w:rsid w:val="007F7F50"/>
    <w:rsid w:val="0080056F"/>
    <w:rsid w:val="008009CB"/>
    <w:rsid w:val="00800EA8"/>
    <w:rsid w:val="0080106A"/>
    <w:rsid w:val="0080133C"/>
    <w:rsid w:val="0080140F"/>
    <w:rsid w:val="00801471"/>
    <w:rsid w:val="00801D00"/>
    <w:rsid w:val="00801D07"/>
    <w:rsid w:val="00801E78"/>
    <w:rsid w:val="008020DA"/>
    <w:rsid w:val="0080214B"/>
    <w:rsid w:val="0080233A"/>
    <w:rsid w:val="008027F9"/>
    <w:rsid w:val="00802B6F"/>
    <w:rsid w:val="00802F52"/>
    <w:rsid w:val="00802FDC"/>
    <w:rsid w:val="0080301F"/>
    <w:rsid w:val="0080347B"/>
    <w:rsid w:val="008038BC"/>
    <w:rsid w:val="00803A55"/>
    <w:rsid w:val="00803C8A"/>
    <w:rsid w:val="00803FFB"/>
    <w:rsid w:val="008043D4"/>
    <w:rsid w:val="00804E09"/>
    <w:rsid w:val="00804EE0"/>
    <w:rsid w:val="0080504E"/>
    <w:rsid w:val="0080576B"/>
    <w:rsid w:val="008059B1"/>
    <w:rsid w:val="00805B23"/>
    <w:rsid w:val="00805EBB"/>
    <w:rsid w:val="00805FD9"/>
    <w:rsid w:val="0080619B"/>
    <w:rsid w:val="008063CB"/>
    <w:rsid w:val="00806988"/>
    <w:rsid w:val="00807717"/>
    <w:rsid w:val="008078BF"/>
    <w:rsid w:val="00807957"/>
    <w:rsid w:val="00807C94"/>
    <w:rsid w:val="00807D42"/>
    <w:rsid w:val="00807DF3"/>
    <w:rsid w:val="00807ECB"/>
    <w:rsid w:val="008100C0"/>
    <w:rsid w:val="0081017E"/>
    <w:rsid w:val="008102F3"/>
    <w:rsid w:val="00810325"/>
    <w:rsid w:val="00810343"/>
    <w:rsid w:val="0081046A"/>
    <w:rsid w:val="0081060F"/>
    <w:rsid w:val="008109A9"/>
    <w:rsid w:val="008110C8"/>
    <w:rsid w:val="0081120D"/>
    <w:rsid w:val="0081124F"/>
    <w:rsid w:val="00811916"/>
    <w:rsid w:val="008119FD"/>
    <w:rsid w:val="00811A56"/>
    <w:rsid w:val="00811FD2"/>
    <w:rsid w:val="008121C7"/>
    <w:rsid w:val="008123E2"/>
    <w:rsid w:val="00812577"/>
    <w:rsid w:val="00812A66"/>
    <w:rsid w:val="00812C4E"/>
    <w:rsid w:val="00812CAA"/>
    <w:rsid w:val="00812CFB"/>
    <w:rsid w:val="00812DB3"/>
    <w:rsid w:val="00812EBC"/>
    <w:rsid w:val="00812ECB"/>
    <w:rsid w:val="00813124"/>
    <w:rsid w:val="008131DB"/>
    <w:rsid w:val="008133BE"/>
    <w:rsid w:val="00813460"/>
    <w:rsid w:val="0081373D"/>
    <w:rsid w:val="0081388C"/>
    <w:rsid w:val="00813979"/>
    <w:rsid w:val="00813A50"/>
    <w:rsid w:val="00813A81"/>
    <w:rsid w:val="00813D39"/>
    <w:rsid w:val="00813DD9"/>
    <w:rsid w:val="00813FE2"/>
    <w:rsid w:val="00814189"/>
    <w:rsid w:val="00814E2D"/>
    <w:rsid w:val="00815C9D"/>
    <w:rsid w:val="00815DCE"/>
    <w:rsid w:val="00815EEC"/>
    <w:rsid w:val="00815F8F"/>
    <w:rsid w:val="0081600E"/>
    <w:rsid w:val="008160D6"/>
    <w:rsid w:val="00816111"/>
    <w:rsid w:val="008164C0"/>
    <w:rsid w:val="00816547"/>
    <w:rsid w:val="00816552"/>
    <w:rsid w:val="00816E83"/>
    <w:rsid w:val="00816EA4"/>
    <w:rsid w:val="008172DB"/>
    <w:rsid w:val="00817321"/>
    <w:rsid w:val="00817824"/>
    <w:rsid w:val="00817939"/>
    <w:rsid w:val="00817A7E"/>
    <w:rsid w:val="00817C14"/>
    <w:rsid w:val="00817EDE"/>
    <w:rsid w:val="00820184"/>
    <w:rsid w:val="008201D4"/>
    <w:rsid w:val="0082020A"/>
    <w:rsid w:val="008206D8"/>
    <w:rsid w:val="00820880"/>
    <w:rsid w:val="00820945"/>
    <w:rsid w:val="00820A27"/>
    <w:rsid w:val="00820CDC"/>
    <w:rsid w:val="00820D06"/>
    <w:rsid w:val="00820FCF"/>
    <w:rsid w:val="00821123"/>
    <w:rsid w:val="00821497"/>
    <w:rsid w:val="00821776"/>
    <w:rsid w:val="008218D9"/>
    <w:rsid w:val="008218F3"/>
    <w:rsid w:val="00821E48"/>
    <w:rsid w:val="0082201B"/>
    <w:rsid w:val="00822041"/>
    <w:rsid w:val="00822095"/>
    <w:rsid w:val="00822390"/>
    <w:rsid w:val="008223AC"/>
    <w:rsid w:val="0082292F"/>
    <w:rsid w:val="00822B80"/>
    <w:rsid w:val="00822C42"/>
    <w:rsid w:val="00822EAC"/>
    <w:rsid w:val="00823675"/>
    <w:rsid w:val="00823720"/>
    <w:rsid w:val="00823745"/>
    <w:rsid w:val="0082377A"/>
    <w:rsid w:val="00823AC7"/>
    <w:rsid w:val="00823EBD"/>
    <w:rsid w:val="0082401D"/>
    <w:rsid w:val="0082402F"/>
    <w:rsid w:val="0082404E"/>
    <w:rsid w:val="0082426D"/>
    <w:rsid w:val="0082447B"/>
    <w:rsid w:val="00824720"/>
    <w:rsid w:val="00824A0D"/>
    <w:rsid w:val="00824AD6"/>
    <w:rsid w:val="00824DD7"/>
    <w:rsid w:val="008250B9"/>
    <w:rsid w:val="0082585B"/>
    <w:rsid w:val="008258F4"/>
    <w:rsid w:val="00825D0A"/>
    <w:rsid w:val="00825D42"/>
    <w:rsid w:val="0082649E"/>
    <w:rsid w:val="008264C6"/>
    <w:rsid w:val="008269A2"/>
    <w:rsid w:val="00826AA2"/>
    <w:rsid w:val="00826AE0"/>
    <w:rsid w:val="00826E26"/>
    <w:rsid w:val="00826F53"/>
    <w:rsid w:val="008270C4"/>
    <w:rsid w:val="008271FA"/>
    <w:rsid w:val="00827236"/>
    <w:rsid w:val="00827395"/>
    <w:rsid w:val="008274DB"/>
    <w:rsid w:val="0082750C"/>
    <w:rsid w:val="00827773"/>
    <w:rsid w:val="0082781F"/>
    <w:rsid w:val="0082787C"/>
    <w:rsid w:val="00827914"/>
    <w:rsid w:val="00827B1C"/>
    <w:rsid w:val="00827B99"/>
    <w:rsid w:val="00827BF3"/>
    <w:rsid w:val="00827C35"/>
    <w:rsid w:val="00827D57"/>
    <w:rsid w:val="00827DF0"/>
    <w:rsid w:val="00827E0A"/>
    <w:rsid w:val="00830081"/>
    <w:rsid w:val="0083008F"/>
    <w:rsid w:val="0083019A"/>
    <w:rsid w:val="00830214"/>
    <w:rsid w:val="008302D1"/>
    <w:rsid w:val="00830907"/>
    <w:rsid w:val="00830CE4"/>
    <w:rsid w:val="00830D20"/>
    <w:rsid w:val="00830D4D"/>
    <w:rsid w:val="00830EBE"/>
    <w:rsid w:val="00831113"/>
    <w:rsid w:val="008311CC"/>
    <w:rsid w:val="00831FB4"/>
    <w:rsid w:val="00832368"/>
    <w:rsid w:val="00832660"/>
    <w:rsid w:val="00832665"/>
    <w:rsid w:val="008326A7"/>
    <w:rsid w:val="00832B63"/>
    <w:rsid w:val="00832CF8"/>
    <w:rsid w:val="00832DD7"/>
    <w:rsid w:val="00832FC8"/>
    <w:rsid w:val="00833260"/>
    <w:rsid w:val="008332F4"/>
    <w:rsid w:val="008333AB"/>
    <w:rsid w:val="00833855"/>
    <w:rsid w:val="0083385A"/>
    <w:rsid w:val="00833DB0"/>
    <w:rsid w:val="0083401D"/>
    <w:rsid w:val="00834060"/>
    <w:rsid w:val="008345D2"/>
    <w:rsid w:val="008347D5"/>
    <w:rsid w:val="00834DB8"/>
    <w:rsid w:val="00834EB6"/>
    <w:rsid w:val="00835472"/>
    <w:rsid w:val="008357E0"/>
    <w:rsid w:val="008358BB"/>
    <w:rsid w:val="00835926"/>
    <w:rsid w:val="00835988"/>
    <w:rsid w:val="00835B2B"/>
    <w:rsid w:val="00835B32"/>
    <w:rsid w:val="00835CBF"/>
    <w:rsid w:val="00835DD1"/>
    <w:rsid w:val="00835F60"/>
    <w:rsid w:val="0083623C"/>
    <w:rsid w:val="00836573"/>
    <w:rsid w:val="008369B0"/>
    <w:rsid w:val="00836BD0"/>
    <w:rsid w:val="00836FA4"/>
    <w:rsid w:val="00837252"/>
    <w:rsid w:val="008373BB"/>
    <w:rsid w:val="00837593"/>
    <w:rsid w:val="0083784C"/>
    <w:rsid w:val="008379E0"/>
    <w:rsid w:val="00837BD1"/>
    <w:rsid w:val="00837CE7"/>
    <w:rsid w:val="00837EDC"/>
    <w:rsid w:val="008402C9"/>
    <w:rsid w:val="00840384"/>
    <w:rsid w:val="0084069F"/>
    <w:rsid w:val="0084074E"/>
    <w:rsid w:val="00840881"/>
    <w:rsid w:val="00840F02"/>
    <w:rsid w:val="00840F0D"/>
    <w:rsid w:val="0084107F"/>
    <w:rsid w:val="008412FC"/>
    <w:rsid w:val="0084162C"/>
    <w:rsid w:val="008416B4"/>
    <w:rsid w:val="0084228C"/>
    <w:rsid w:val="008424A7"/>
    <w:rsid w:val="00842921"/>
    <w:rsid w:val="00842B10"/>
    <w:rsid w:val="00842C1A"/>
    <w:rsid w:val="00842C55"/>
    <w:rsid w:val="008430C1"/>
    <w:rsid w:val="008432DC"/>
    <w:rsid w:val="008435F6"/>
    <w:rsid w:val="0084416A"/>
    <w:rsid w:val="008442F7"/>
    <w:rsid w:val="0084444F"/>
    <w:rsid w:val="00844542"/>
    <w:rsid w:val="0084466E"/>
    <w:rsid w:val="00844A8E"/>
    <w:rsid w:val="00844B32"/>
    <w:rsid w:val="00845271"/>
    <w:rsid w:val="00845775"/>
    <w:rsid w:val="008457D2"/>
    <w:rsid w:val="00845BE9"/>
    <w:rsid w:val="00846259"/>
    <w:rsid w:val="008462E4"/>
    <w:rsid w:val="00846425"/>
    <w:rsid w:val="008465DA"/>
    <w:rsid w:val="008465F9"/>
    <w:rsid w:val="0084678A"/>
    <w:rsid w:val="0084684F"/>
    <w:rsid w:val="00846EA2"/>
    <w:rsid w:val="00846F4A"/>
    <w:rsid w:val="00847113"/>
    <w:rsid w:val="008474A9"/>
    <w:rsid w:val="008475E0"/>
    <w:rsid w:val="00847641"/>
    <w:rsid w:val="00847B60"/>
    <w:rsid w:val="00847BA8"/>
    <w:rsid w:val="008500EF"/>
    <w:rsid w:val="008501DC"/>
    <w:rsid w:val="00850497"/>
    <w:rsid w:val="00850A35"/>
    <w:rsid w:val="00850E8D"/>
    <w:rsid w:val="0085113B"/>
    <w:rsid w:val="00851577"/>
    <w:rsid w:val="008515C5"/>
    <w:rsid w:val="008516AE"/>
    <w:rsid w:val="00851729"/>
    <w:rsid w:val="0085183A"/>
    <w:rsid w:val="00851B88"/>
    <w:rsid w:val="00851C5C"/>
    <w:rsid w:val="00851F9A"/>
    <w:rsid w:val="00852196"/>
    <w:rsid w:val="0085227A"/>
    <w:rsid w:val="008523FE"/>
    <w:rsid w:val="0085241D"/>
    <w:rsid w:val="0085248D"/>
    <w:rsid w:val="00852749"/>
    <w:rsid w:val="00852943"/>
    <w:rsid w:val="00852BCE"/>
    <w:rsid w:val="00852C9E"/>
    <w:rsid w:val="00852E49"/>
    <w:rsid w:val="00853358"/>
    <w:rsid w:val="00853744"/>
    <w:rsid w:val="00853802"/>
    <w:rsid w:val="00853BB5"/>
    <w:rsid w:val="00853BB8"/>
    <w:rsid w:val="00853D22"/>
    <w:rsid w:val="00853FA9"/>
    <w:rsid w:val="0085417C"/>
    <w:rsid w:val="008542CD"/>
    <w:rsid w:val="0085497E"/>
    <w:rsid w:val="00854B27"/>
    <w:rsid w:val="00854B3F"/>
    <w:rsid w:val="00854CFF"/>
    <w:rsid w:val="00854F7D"/>
    <w:rsid w:val="00855014"/>
    <w:rsid w:val="00855228"/>
    <w:rsid w:val="008556A4"/>
    <w:rsid w:val="00855B70"/>
    <w:rsid w:val="00856011"/>
    <w:rsid w:val="008560D7"/>
    <w:rsid w:val="00856604"/>
    <w:rsid w:val="0085672F"/>
    <w:rsid w:val="008567DB"/>
    <w:rsid w:val="00856929"/>
    <w:rsid w:val="008569C0"/>
    <w:rsid w:val="00856AD8"/>
    <w:rsid w:val="00856F53"/>
    <w:rsid w:val="00856FA8"/>
    <w:rsid w:val="008571C7"/>
    <w:rsid w:val="0085743F"/>
    <w:rsid w:val="008574C7"/>
    <w:rsid w:val="00857603"/>
    <w:rsid w:val="008577EB"/>
    <w:rsid w:val="00857B21"/>
    <w:rsid w:val="00857B46"/>
    <w:rsid w:val="00857CB8"/>
    <w:rsid w:val="00857E53"/>
    <w:rsid w:val="00857FA6"/>
    <w:rsid w:val="0086007B"/>
    <w:rsid w:val="008601BF"/>
    <w:rsid w:val="008602B9"/>
    <w:rsid w:val="00860770"/>
    <w:rsid w:val="0086083D"/>
    <w:rsid w:val="00860857"/>
    <w:rsid w:val="00860AA7"/>
    <w:rsid w:val="00860AD9"/>
    <w:rsid w:val="00860AF0"/>
    <w:rsid w:val="00860D69"/>
    <w:rsid w:val="008610CD"/>
    <w:rsid w:val="00861865"/>
    <w:rsid w:val="00861B60"/>
    <w:rsid w:val="00861EDF"/>
    <w:rsid w:val="00862124"/>
    <w:rsid w:val="00862368"/>
    <w:rsid w:val="008628AD"/>
    <w:rsid w:val="00862BF6"/>
    <w:rsid w:val="00862C6A"/>
    <w:rsid w:val="008632B9"/>
    <w:rsid w:val="008632E3"/>
    <w:rsid w:val="00863409"/>
    <w:rsid w:val="0086352C"/>
    <w:rsid w:val="00863B43"/>
    <w:rsid w:val="00863D30"/>
    <w:rsid w:val="00863F22"/>
    <w:rsid w:val="0086423C"/>
    <w:rsid w:val="00864FF8"/>
    <w:rsid w:val="00865489"/>
    <w:rsid w:val="00865927"/>
    <w:rsid w:val="00865B0B"/>
    <w:rsid w:val="00865BF3"/>
    <w:rsid w:val="008662B2"/>
    <w:rsid w:val="00866739"/>
    <w:rsid w:val="0086679B"/>
    <w:rsid w:val="00866900"/>
    <w:rsid w:val="00866C9F"/>
    <w:rsid w:val="00866CD3"/>
    <w:rsid w:val="00866D08"/>
    <w:rsid w:val="00867470"/>
    <w:rsid w:val="00867487"/>
    <w:rsid w:val="008674EA"/>
    <w:rsid w:val="00867A33"/>
    <w:rsid w:val="00867A45"/>
    <w:rsid w:val="00867A9D"/>
    <w:rsid w:val="00867AD4"/>
    <w:rsid w:val="00867E75"/>
    <w:rsid w:val="008701E0"/>
    <w:rsid w:val="008702EE"/>
    <w:rsid w:val="0087048F"/>
    <w:rsid w:val="008704DE"/>
    <w:rsid w:val="008707F7"/>
    <w:rsid w:val="00870BD8"/>
    <w:rsid w:val="00870CB4"/>
    <w:rsid w:val="00870CC9"/>
    <w:rsid w:val="00870DFE"/>
    <w:rsid w:val="00871262"/>
    <w:rsid w:val="0087135F"/>
    <w:rsid w:val="0087142B"/>
    <w:rsid w:val="0087166D"/>
    <w:rsid w:val="00871705"/>
    <w:rsid w:val="00871831"/>
    <w:rsid w:val="008718F7"/>
    <w:rsid w:val="008719B3"/>
    <w:rsid w:val="00871B5D"/>
    <w:rsid w:val="00871D27"/>
    <w:rsid w:val="008726EE"/>
    <w:rsid w:val="008729A8"/>
    <w:rsid w:val="008729F3"/>
    <w:rsid w:val="00872BDE"/>
    <w:rsid w:val="00872D40"/>
    <w:rsid w:val="00872EE3"/>
    <w:rsid w:val="00872F7B"/>
    <w:rsid w:val="0087308D"/>
    <w:rsid w:val="00873154"/>
    <w:rsid w:val="008732C2"/>
    <w:rsid w:val="0087362A"/>
    <w:rsid w:val="00873AD7"/>
    <w:rsid w:val="00873D09"/>
    <w:rsid w:val="00873E54"/>
    <w:rsid w:val="00874258"/>
    <w:rsid w:val="00874B00"/>
    <w:rsid w:val="00874DE9"/>
    <w:rsid w:val="0087506F"/>
    <w:rsid w:val="0087514C"/>
    <w:rsid w:val="00875376"/>
    <w:rsid w:val="0087583C"/>
    <w:rsid w:val="00875991"/>
    <w:rsid w:val="0087599C"/>
    <w:rsid w:val="00876252"/>
    <w:rsid w:val="0087698A"/>
    <w:rsid w:val="00877145"/>
    <w:rsid w:val="00877150"/>
    <w:rsid w:val="00877264"/>
    <w:rsid w:val="008778D3"/>
    <w:rsid w:val="00877993"/>
    <w:rsid w:val="00877D74"/>
    <w:rsid w:val="00877E41"/>
    <w:rsid w:val="00877F9D"/>
    <w:rsid w:val="0088020C"/>
    <w:rsid w:val="008802BD"/>
    <w:rsid w:val="0088036C"/>
    <w:rsid w:val="008803D4"/>
    <w:rsid w:val="008804FC"/>
    <w:rsid w:val="0088057C"/>
    <w:rsid w:val="00880652"/>
    <w:rsid w:val="00880D8B"/>
    <w:rsid w:val="0088127A"/>
    <w:rsid w:val="008816BB"/>
    <w:rsid w:val="008816F6"/>
    <w:rsid w:val="00881A6E"/>
    <w:rsid w:val="00881E5E"/>
    <w:rsid w:val="00881EE4"/>
    <w:rsid w:val="00881F5C"/>
    <w:rsid w:val="00882018"/>
    <w:rsid w:val="0088206F"/>
    <w:rsid w:val="008820CE"/>
    <w:rsid w:val="0088217B"/>
    <w:rsid w:val="00882AC0"/>
    <w:rsid w:val="00882E8E"/>
    <w:rsid w:val="00883133"/>
    <w:rsid w:val="00883164"/>
    <w:rsid w:val="00883381"/>
    <w:rsid w:val="008833D4"/>
    <w:rsid w:val="0088349C"/>
    <w:rsid w:val="0088355A"/>
    <w:rsid w:val="0088365C"/>
    <w:rsid w:val="00883882"/>
    <w:rsid w:val="00883963"/>
    <w:rsid w:val="008843EB"/>
    <w:rsid w:val="00884749"/>
    <w:rsid w:val="0088481C"/>
    <w:rsid w:val="008848D5"/>
    <w:rsid w:val="008848F5"/>
    <w:rsid w:val="00884EB0"/>
    <w:rsid w:val="00884EC8"/>
    <w:rsid w:val="00884FC4"/>
    <w:rsid w:val="008850A1"/>
    <w:rsid w:val="00885192"/>
    <w:rsid w:val="008852C5"/>
    <w:rsid w:val="00885A35"/>
    <w:rsid w:val="00885B9C"/>
    <w:rsid w:val="00885EA1"/>
    <w:rsid w:val="00885EDD"/>
    <w:rsid w:val="0088604A"/>
    <w:rsid w:val="00886071"/>
    <w:rsid w:val="008861EE"/>
    <w:rsid w:val="008862DB"/>
    <w:rsid w:val="0088632F"/>
    <w:rsid w:val="00886655"/>
    <w:rsid w:val="008867A6"/>
    <w:rsid w:val="00886803"/>
    <w:rsid w:val="00886A3A"/>
    <w:rsid w:val="00886F16"/>
    <w:rsid w:val="00887030"/>
    <w:rsid w:val="00887802"/>
    <w:rsid w:val="0088782C"/>
    <w:rsid w:val="00887928"/>
    <w:rsid w:val="00887931"/>
    <w:rsid w:val="00887B52"/>
    <w:rsid w:val="0089020E"/>
    <w:rsid w:val="00890353"/>
    <w:rsid w:val="0089041F"/>
    <w:rsid w:val="008909CD"/>
    <w:rsid w:val="00890B2B"/>
    <w:rsid w:val="00890C7B"/>
    <w:rsid w:val="00890CFB"/>
    <w:rsid w:val="00890D67"/>
    <w:rsid w:val="0089123B"/>
    <w:rsid w:val="0089173F"/>
    <w:rsid w:val="0089174C"/>
    <w:rsid w:val="00891761"/>
    <w:rsid w:val="00891914"/>
    <w:rsid w:val="00891975"/>
    <w:rsid w:val="00891A68"/>
    <w:rsid w:val="00891AD4"/>
    <w:rsid w:val="00891BCE"/>
    <w:rsid w:val="00891CCC"/>
    <w:rsid w:val="00891D61"/>
    <w:rsid w:val="00891E25"/>
    <w:rsid w:val="00892282"/>
    <w:rsid w:val="00892600"/>
    <w:rsid w:val="00892EFF"/>
    <w:rsid w:val="00893177"/>
    <w:rsid w:val="00893308"/>
    <w:rsid w:val="00893360"/>
    <w:rsid w:val="00893736"/>
    <w:rsid w:val="00893963"/>
    <w:rsid w:val="008939F0"/>
    <w:rsid w:val="00893BF2"/>
    <w:rsid w:val="00893D4D"/>
    <w:rsid w:val="00893E07"/>
    <w:rsid w:val="00893F07"/>
    <w:rsid w:val="008942C8"/>
    <w:rsid w:val="008944BF"/>
    <w:rsid w:val="0089451E"/>
    <w:rsid w:val="0089452D"/>
    <w:rsid w:val="0089455B"/>
    <w:rsid w:val="00894B64"/>
    <w:rsid w:val="00894E68"/>
    <w:rsid w:val="00895015"/>
    <w:rsid w:val="00895490"/>
    <w:rsid w:val="008954F8"/>
    <w:rsid w:val="008966AE"/>
    <w:rsid w:val="00896753"/>
    <w:rsid w:val="008969C1"/>
    <w:rsid w:val="008974A2"/>
    <w:rsid w:val="00897928"/>
    <w:rsid w:val="00897D5C"/>
    <w:rsid w:val="00897D9B"/>
    <w:rsid w:val="008A01CA"/>
    <w:rsid w:val="008A03F1"/>
    <w:rsid w:val="008A0402"/>
    <w:rsid w:val="008A07F1"/>
    <w:rsid w:val="008A0801"/>
    <w:rsid w:val="008A0841"/>
    <w:rsid w:val="008A0954"/>
    <w:rsid w:val="008A09D3"/>
    <w:rsid w:val="008A0A66"/>
    <w:rsid w:val="008A0B0A"/>
    <w:rsid w:val="008A0F26"/>
    <w:rsid w:val="008A1302"/>
    <w:rsid w:val="008A1373"/>
    <w:rsid w:val="008A1408"/>
    <w:rsid w:val="008A1A99"/>
    <w:rsid w:val="008A1CFF"/>
    <w:rsid w:val="008A1D90"/>
    <w:rsid w:val="008A1D9D"/>
    <w:rsid w:val="008A1EA5"/>
    <w:rsid w:val="008A20A2"/>
    <w:rsid w:val="008A2350"/>
    <w:rsid w:val="008A2A1A"/>
    <w:rsid w:val="008A2DF5"/>
    <w:rsid w:val="008A3175"/>
    <w:rsid w:val="008A3198"/>
    <w:rsid w:val="008A377A"/>
    <w:rsid w:val="008A388A"/>
    <w:rsid w:val="008A3AAE"/>
    <w:rsid w:val="008A4063"/>
    <w:rsid w:val="008A422B"/>
    <w:rsid w:val="008A45D3"/>
    <w:rsid w:val="008A46E3"/>
    <w:rsid w:val="008A4703"/>
    <w:rsid w:val="008A485C"/>
    <w:rsid w:val="008A49A1"/>
    <w:rsid w:val="008A4B6D"/>
    <w:rsid w:val="008A4F5D"/>
    <w:rsid w:val="008A508C"/>
    <w:rsid w:val="008A50A3"/>
    <w:rsid w:val="008A51CD"/>
    <w:rsid w:val="008A538B"/>
    <w:rsid w:val="008A53C7"/>
    <w:rsid w:val="008A56A4"/>
    <w:rsid w:val="008A584C"/>
    <w:rsid w:val="008A597D"/>
    <w:rsid w:val="008A5AF1"/>
    <w:rsid w:val="008A5B9B"/>
    <w:rsid w:val="008A5C77"/>
    <w:rsid w:val="008A5E91"/>
    <w:rsid w:val="008A69D3"/>
    <w:rsid w:val="008A6C10"/>
    <w:rsid w:val="008A6DF3"/>
    <w:rsid w:val="008A6FB2"/>
    <w:rsid w:val="008A70A3"/>
    <w:rsid w:val="008A74A0"/>
    <w:rsid w:val="008A7C11"/>
    <w:rsid w:val="008A7E14"/>
    <w:rsid w:val="008B04B4"/>
    <w:rsid w:val="008B05BA"/>
    <w:rsid w:val="008B0600"/>
    <w:rsid w:val="008B0767"/>
    <w:rsid w:val="008B0BE0"/>
    <w:rsid w:val="008B0DED"/>
    <w:rsid w:val="008B122E"/>
    <w:rsid w:val="008B1764"/>
    <w:rsid w:val="008B1B58"/>
    <w:rsid w:val="008B1BF2"/>
    <w:rsid w:val="008B1C01"/>
    <w:rsid w:val="008B1E41"/>
    <w:rsid w:val="008B1E90"/>
    <w:rsid w:val="008B1F30"/>
    <w:rsid w:val="008B1F77"/>
    <w:rsid w:val="008B22BD"/>
    <w:rsid w:val="008B25B9"/>
    <w:rsid w:val="008B2ABD"/>
    <w:rsid w:val="008B2B56"/>
    <w:rsid w:val="008B2C00"/>
    <w:rsid w:val="008B331C"/>
    <w:rsid w:val="008B34D4"/>
    <w:rsid w:val="008B358F"/>
    <w:rsid w:val="008B3EB6"/>
    <w:rsid w:val="008B409A"/>
    <w:rsid w:val="008B44D0"/>
    <w:rsid w:val="008B45D7"/>
    <w:rsid w:val="008B4794"/>
    <w:rsid w:val="008B48A9"/>
    <w:rsid w:val="008B4B8E"/>
    <w:rsid w:val="008B505F"/>
    <w:rsid w:val="008B5137"/>
    <w:rsid w:val="008B5729"/>
    <w:rsid w:val="008B572C"/>
    <w:rsid w:val="008B592B"/>
    <w:rsid w:val="008B596F"/>
    <w:rsid w:val="008B5992"/>
    <w:rsid w:val="008B5BBF"/>
    <w:rsid w:val="008B5CAB"/>
    <w:rsid w:val="008B5D3F"/>
    <w:rsid w:val="008B6337"/>
    <w:rsid w:val="008B65E6"/>
    <w:rsid w:val="008B6934"/>
    <w:rsid w:val="008B6A98"/>
    <w:rsid w:val="008B6AC9"/>
    <w:rsid w:val="008B6BD1"/>
    <w:rsid w:val="008B6DD3"/>
    <w:rsid w:val="008B6F36"/>
    <w:rsid w:val="008B722C"/>
    <w:rsid w:val="008B72DD"/>
    <w:rsid w:val="008B72FE"/>
    <w:rsid w:val="008B74A6"/>
    <w:rsid w:val="008B74D9"/>
    <w:rsid w:val="008B7534"/>
    <w:rsid w:val="008B78F5"/>
    <w:rsid w:val="008B7996"/>
    <w:rsid w:val="008B7A92"/>
    <w:rsid w:val="008B7C33"/>
    <w:rsid w:val="008B7CE4"/>
    <w:rsid w:val="008B7E34"/>
    <w:rsid w:val="008C0032"/>
    <w:rsid w:val="008C059D"/>
    <w:rsid w:val="008C05E1"/>
    <w:rsid w:val="008C0635"/>
    <w:rsid w:val="008C078B"/>
    <w:rsid w:val="008C0861"/>
    <w:rsid w:val="008C0DCB"/>
    <w:rsid w:val="008C11A1"/>
    <w:rsid w:val="008C157E"/>
    <w:rsid w:val="008C1692"/>
    <w:rsid w:val="008C1871"/>
    <w:rsid w:val="008C187D"/>
    <w:rsid w:val="008C1B67"/>
    <w:rsid w:val="008C1D5B"/>
    <w:rsid w:val="008C1F6A"/>
    <w:rsid w:val="008C2005"/>
    <w:rsid w:val="008C2030"/>
    <w:rsid w:val="008C24F5"/>
    <w:rsid w:val="008C2520"/>
    <w:rsid w:val="008C26BF"/>
    <w:rsid w:val="008C26D1"/>
    <w:rsid w:val="008C26DA"/>
    <w:rsid w:val="008C2A68"/>
    <w:rsid w:val="008C2AA8"/>
    <w:rsid w:val="008C2E4C"/>
    <w:rsid w:val="008C2E82"/>
    <w:rsid w:val="008C350F"/>
    <w:rsid w:val="008C3683"/>
    <w:rsid w:val="008C376C"/>
    <w:rsid w:val="008C3D1A"/>
    <w:rsid w:val="008C44C8"/>
    <w:rsid w:val="008C44D0"/>
    <w:rsid w:val="008C44DC"/>
    <w:rsid w:val="008C4507"/>
    <w:rsid w:val="008C4590"/>
    <w:rsid w:val="008C459B"/>
    <w:rsid w:val="008C462C"/>
    <w:rsid w:val="008C49EA"/>
    <w:rsid w:val="008C4D58"/>
    <w:rsid w:val="008C522F"/>
    <w:rsid w:val="008C5A9D"/>
    <w:rsid w:val="008C5E27"/>
    <w:rsid w:val="008C6B29"/>
    <w:rsid w:val="008C6D37"/>
    <w:rsid w:val="008C6E99"/>
    <w:rsid w:val="008C71AC"/>
    <w:rsid w:val="008C74A6"/>
    <w:rsid w:val="008C760D"/>
    <w:rsid w:val="008C7689"/>
    <w:rsid w:val="008C7B6A"/>
    <w:rsid w:val="008C7F3B"/>
    <w:rsid w:val="008D0846"/>
    <w:rsid w:val="008D0C1B"/>
    <w:rsid w:val="008D0CC9"/>
    <w:rsid w:val="008D0DB7"/>
    <w:rsid w:val="008D0E58"/>
    <w:rsid w:val="008D0F12"/>
    <w:rsid w:val="008D0F89"/>
    <w:rsid w:val="008D126D"/>
    <w:rsid w:val="008D12CE"/>
    <w:rsid w:val="008D14CD"/>
    <w:rsid w:val="008D180B"/>
    <w:rsid w:val="008D1B8D"/>
    <w:rsid w:val="008D1EDD"/>
    <w:rsid w:val="008D1F72"/>
    <w:rsid w:val="008D2397"/>
    <w:rsid w:val="008D2496"/>
    <w:rsid w:val="008D24A7"/>
    <w:rsid w:val="008D2627"/>
    <w:rsid w:val="008D27AD"/>
    <w:rsid w:val="008D2D60"/>
    <w:rsid w:val="008D301A"/>
    <w:rsid w:val="008D30BF"/>
    <w:rsid w:val="008D30E3"/>
    <w:rsid w:val="008D36E5"/>
    <w:rsid w:val="008D38D3"/>
    <w:rsid w:val="008D3A9B"/>
    <w:rsid w:val="008D3AB2"/>
    <w:rsid w:val="008D3AF5"/>
    <w:rsid w:val="008D3DC6"/>
    <w:rsid w:val="008D3F5E"/>
    <w:rsid w:val="008D42F7"/>
    <w:rsid w:val="008D435C"/>
    <w:rsid w:val="008D4441"/>
    <w:rsid w:val="008D45AE"/>
    <w:rsid w:val="008D48E8"/>
    <w:rsid w:val="008D4B66"/>
    <w:rsid w:val="008D4E67"/>
    <w:rsid w:val="008D4E9D"/>
    <w:rsid w:val="008D51B2"/>
    <w:rsid w:val="008D524C"/>
    <w:rsid w:val="008D54B5"/>
    <w:rsid w:val="008D54E0"/>
    <w:rsid w:val="008D55DE"/>
    <w:rsid w:val="008D5775"/>
    <w:rsid w:val="008D5BB7"/>
    <w:rsid w:val="008D5E6A"/>
    <w:rsid w:val="008D5F7A"/>
    <w:rsid w:val="008D6323"/>
    <w:rsid w:val="008D635D"/>
    <w:rsid w:val="008D6454"/>
    <w:rsid w:val="008D671B"/>
    <w:rsid w:val="008D6AF0"/>
    <w:rsid w:val="008D6C76"/>
    <w:rsid w:val="008D6E53"/>
    <w:rsid w:val="008D7255"/>
    <w:rsid w:val="008D7784"/>
    <w:rsid w:val="008D7B7C"/>
    <w:rsid w:val="008D7FD8"/>
    <w:rsid w:val="008E0108"/>
    <w:rsid w:val="008E0417"/>
    <w:rsid w:val="008E045C"/>
    <w:rsid w:val="008E08B9"/>
    <w:rsid w:val="008E095A"/>
    <w:rsid w:val="008E0E21"/>
    <w:rsid w:val="008E17AE"/>
    <w:rsid w:val="008E19E0"/>
    <w:rsid w:val="008E2129"/>
    <w:rsid w:val="008E272D"/>
    <w:rsid w:val="008E27DF"/>
    <w:rsid w:val="008E2B16"/>
    <w:rsid w:val="008E2EBC"/>
    <w:rsid w:val="008E307A"/>
    <w:rsid w:val="008E31ED"/>
    <w:rsid w:val="008E32D8"/>
    <w:rsid w:val="008E33FA"/>
    <w:rsid w:val="008E3743"/>
    <w:rsid w:val="008E3854"/>
    <w:rsid w:val="008E3A68"/>
    <w:rsid w:val="008E4309"/>
    <w:rsid w:val="008E43BA"/>
    <w:rsid w:val="008E43EF"/>
    <w:rsid w:val="008E44D8"/>
    <w:rsid w:val="008E4598"/>
    <w:rsid w:val="008E4799"/>
    <w:rsid w:val="008E496C"/>
    <w:rsid w:val="008E4ED5"/>
    <w:rsid w:val="008E5114"/>
    <w:rsid w:val="008E513B"/>
    <w:rsid w:val="008E52B6"/>
    <w:rsid w:val="008E573E"/>
    <w:rsid w:val="008E5788"/>
    <w:rsid w:val="008E62FD"/>
    <w:rsid w:val="008E6379"/>
    <w:rsid w:val="008E64DF"/>
    <w:rsid w:val="008E661F"/>
    <w:rsid w:val="008E6703"/>
    <w:rsid w:val="008E6B05"/>
    <w:rsid w:val="008E6B18"/>
    <w:rsid w:val="008E6F78"/>
    <w:rsid w:val="008E6FDE"/>
    <w:rsid w:val="008E709D"/>
    <w:rsid w:val="008E72D1"/>
    <w:rsid w:val="008E73F0"/>
    <w:rsid w:val="008E7492"/>
    <w:rsid w:val="008E751F"/>
    <w:rsid w:val="008E76FA"/>
    <w:rsid w:val="008E7911"/>
    <w:rsid w:val="008F05C3"/>
    <w:rsid w:val="008F0800"/>
    <w:rsid w:val="008F0812"/>
    <w:rsid w:val="008F082E"/>
    <w:rsid w:val="008F08A9"/>
    <w:rsid w:val="008F0936"/>
    <w:rsid w:val="008F09CF"/>
    <w:rsid w:val="008F0BD4"/>
    <w:rsid w:val="008F0D52"/>
    <w:rsid w:val="008F0F72"/>
    <w:rsid w:val="008F11F1"/>
    <w:rsid w:val="008F125E"/>
    <w:rsid w:val="008F1379"/>
    <w:rsid w:val="008F186F"/>
    <w:rsid w:val="008F1D39"/>
    <w:rsid w:val="008F2225"/>
    <w:rsid w:val="008F283A"/>
    <w:rsid w:val="008F28EB"/>
    <w:rsid w:val="008F2959"/>
    <w:rsid w:val="008F2971"/>
    <w:rsid w:val="008F29C7"/>
    <w:rsid w:val="008F2A3C"/>
    <w:rsid w:val="008F2D4A"/>
    <w:rsid w:val="008F2E04"/>
    <w:rsid w:val="008F3339"/>
    <w:rsid w:val="008F343A"/>
    <w:rsid w:val="008F368C"/>
    <w:rsid w:val="008F39C5"/>
    <w:rsid w:val="008F3A5F"/>
    <w:rsid w:val="008F408E"/>
    <w:rsid w:val="008F4192"/>
    <w:rsid w:val="008F430B"/>
    <w:rsid w:val="008F458B"/>
    <w:rsid w:val="008F4768"/>
    <w:rsid w:val="008F4962"/>
    <w:rsid w:val="008F4B15"/>
    <w:rsid w:val="008F4CE2"/>
    <w:rsid w:val="008F5056"/>
    <w:rsid w:val="008F510D"/>
    <w:rsid w:val="008F51B2"/>
    <w:rsid w:val="008F5341"/>
    <w:rsid w:val="008F5456"/>
    <w:rsid w:val="008F54C8"/>
    <w:rsid w:val="008F56B6"/>
    <w:rsid w:val="008F5A0F"/>
    <w:rsid w:val="008F665D"/>
    <w:rsid w:val="008F6CD7"/>
    <w:rsid w:val="008F706C"/>
    <w:rsid w:val="008F72E3"/>
    <w:rsid w:val="008F780D"/>
    <w:rsid w:val="008F7926"/>
    <w:rsid w:val="008F7959"/>
    <w:rsid w:val="008F7A86"/>
    <w:rsid w:val="00900124"/>
    <w:rsid w:val="00900481"/>
    <w:rsid w:val="0090173A"/>
    <w:rsid w:val="00901A11"/>
    <w:rsid w:val="00901AD0"/>
    <w:rsid w:val="00902080"/>
    <w:rsid w:val="0090289C"/>
    <w:rsid w:val="00902A63"/>
    <w:rsid w:val="00902E45"/>
    <w:rsid w:val="00902E8A"/>
    <w:rsid w:val="00902EA3"/>
    <w:rsid w:val="00903495"/>
    <w:rsid w:val="009036C1"/>
    <w:rsid w:val="00903B31"/>
    <w:rsid w:val="00903CE0"/>
    <w:rsid w:val="00903E2D"/>
    <w:rsid w:val="00903FC6"/>
    <w:rsid w:val="00904268"/>
    <w:rsid w:val="009044AD"/>
    <w:rsid w:val="00904545"/>
    <w:rsid w:val="009046AF"/>
    <w:rsid w:val="009047C2"/>
    <w:rsid w:val="00904DD2"/>
    <w:rsid w:val="00904FF5"/>
    <w:rsid w:val="0090510F"/>
    <w:rsid w:val="00905158"/>
    <w:rsid w:val="00905348"/>
    <w:rsid w:val="009054F6"/>
    <w:rsid w:val="0090573E"/>
    <w:rsid w:val="009059FB"/>
    <w:rsid w:val="00905C69"/>
    <w:rsid w:val="00905CA4"/>
    <w:rsid w:val="00905D65"/>
    <w:rsid w:val="009061E4"/>
    <w:rsid w:val="00906616"/>
    <w:rsid w:val="0090670D"/>
    <w:rsid w:val="0090675C"/>
    <w:rsid w:val="00906C0F"/>
    <w:rsid w:val="00906D3C"/>
    <w:rsid w:val="00906DE5"/>
    <w:rsid w:val="009071D5"/>
    <w:rsid w:val="0090733D"/>
    <w:rsid w:val="00907AC8"/>
    <w:rsid w:val="00907C9A"/>
    <w:rsid w:val="00907E4D"/>
    <w:rsid w:val="00907EDC"/>
    <w:rsid w:val="00907F94"/>
    <w:rsid w:val="00907FB1"/>
    <w:rsid w:val="009101E2"/>
    <w:rsid w:val="0091047C"/>
    <w:rsid w:val="009106C8"/>
    <w:rsid w:val="009108B4"/>
    <w:rsid w:val="009108CF"/>
    <w:rsid w:val="00910CDB"/>
    <w:rsid w:val="00910D2B"/>
    <w:rsid w:val="009111D1"/>
    <w:rsid w:val="009115C2"/>
    <w:rsid w:val="009115E6"/>
    <w:rsid w:val="0091164C"/>
    <w:rsid w:val="00911A74"/>
    <w:rsid w:val="00911DFE"/>
    <w:rsid w:val="00911E5B"/>
    <w:rsid w:val="00911E78"/>
    <w:rsid w:val="00911EE5"/>
    <w:rsid w:val="00911EF1"/>
    <w:rsid w:val="0091208F"/>
    <w:rsid w:val="00912449"/>
    <w:rsid w:val="00912A05"/>
    <w:rsid w:val="00912B22"/>
    <w:rsid w:val="00912F4D"/>
    <w:rsid w:val="00913128"/>
    <w:rsid w:val="00913153"/>
    <w:rsid w:val="009131FC"/>
    <w:rsid w:val="009133EC"/>
    <w:rsid w:val="009136BE"/>
    <w:rsid w:val="009136F0"/>
    <w:rsid w:val="00913BFB"/>
    <w:rsid w:val="00913CAF"/>
    <w:rsid w:val="00913CB7"/>
    <w:rsid w:val="00913DEA"/>
    <w:rsid w:val="00913EA6"/>
    <w:rsid w:val="00914053"/>
    <w:rsid w:val="0091436A"/>
    <w:rsid w:val="00914626"/>
    <w:rsid w:val="00914796"/>
    <w:rsid w:val="0091491F"/>
    <w:rsid w:val="009149C7"/>
    <w:rsid w:val="00914B7B"/>
    <w:rsid w:val="00914E88"/>
    <w:rsid w:val="00915476"/>
    <w:rsid w:val="00915600"/>
    <w:rsid w:val="0091562C"/>
    <w:rsid w:val="009157E2"/>
    <w:rsid w:val="00915A8B"/>
    <w:rsid w:val="00915B4C"/>
    <w:rsid w:val="00915E3F"/>
    <w:rsid w:val="00915E86"/>
    <w:rsid w:val="00915F46"/>
    <w:rsid w:val="009160A6"/>
    <w:rsid w:val="009162EC"/>
    <w:rsid w:val="00916442"/>
    <w:rsid w:val="009164BC"/>
    <w:rsid w:val="009164E8"/>
    <w:rsid w:val="00916896"/>
    <w:rsid w:val="009168F7"/>
    <w:rsid w:val="00916A56"/>
    <w:rsid w:val="00916BD3"/>
    <w:rsid w:val="00917083"/>
    <w:rsid w:val="00917179"/>
    <w:rsid w:val="009174EC"/>
    <w:rsid w:val="00917598"/>
    <w:rsid w:val="00917715"/>
    <w:rsid w:val="009179B1"/>
    <w:rsid w:val="00917B00"/>
    <w:rsid w:val="00917C57"/>
    <w:rsid w:val="00917C9F"/>
    <w:rsid w:val="00917CBA"/>
    <w:rsid w:val="00917E39"/>
    <w:rsid w:val="00920167"/>
    <w:rsid w:val="00920349"/>
    <w:rsid w:val="0092051F"/>
    <w:rsid w:val="009205D0"/>
    <w:rsid w:val="009207D9"/>
    <w:rsid w:val="00921202"/>
    <w:rsid w:val="009214D2"/>
    <w:rsid w:val="009215E0"/>
    <w:rsid w:val="00921671"/>
    <w:rsid w:val="009216D9"/>
    <w:rsid w:val="009221C9"/>
    <w:rsid w:val="009221DC"/>
    <w:rsid w:val="0092233B"/>
    <w:rsid w:val="00922413"/>
    <w:rsid w:val="009226D1"/>
    <w:rsid w:val="00922EF6"/>
    <w:rsid w:val="00923029"/>
    <w:rsid w:val="009236D7"/>
    <w:rsid w:val="00923809"/>
    <w:rsid w:val="0092394A"/>
    <w:rsid w:val="009239C8"/>
    <w:rsid w:val="009239D3"/>
    <w:rsid w:val="00923A96"/>
    <w:rsid w:val="00923B7E"/>
    <w:rsid w:val="00923CDE"/>
    <w:rsid w:val="00923E52"/>
    <w:rsid w:val="00924019"/>
    <w:rsid w:val="00924437"/>
    <w:rsid w:val="00924B21"/>
    <w:rsid w:val="00924D43"/>
    <w:rsid w:val="00925398"/>
    <w:rsid w:val="0092539E"/>
    <w:rsid w:val="009253DD"/>
    <w:rsid w:val="0092554F"/>
    <w:rsid w:val="009257A3"/>
    <w:rsid w:val="00925AE3"/>
    <w:rsid w:val="00925BEA"/>
    <w:rsid w:val="00925C07"/>
    <w:rsid w:val="00925E3E"/>
    <w:rsid w:val="009260AC"/>
    <w:rsid w:val="0092615E"/>
    <w:rsid w:val="009267BC"/>
    <w:rsid w:val="00926985"/>
    <w:rsid w:val="009269C1"/>
    <w:rsid w:val="00926A68"/>
    <w:rsid w:val="00926ACC"/>
    <w:rsid w:val="00926AEC"/>
    <w:rsid w:val="00927286"/>
    <w:rsid w:val="00927670"/>
    <w:rsid w:val="00927AA8"/>
    <w:rsid w:val="00927CDB"/>
    <w:rsid w:val="00927F9A"/>
    <w:rsid w:val="00927FF7"/>
    <w:rsid w:val="00930052"/>
    <w:rsid w:val="009304C9"/>
    <w:rsid w:val="00930580"/>
    <w:rsid w:val="0093061A"/>
    <w:rsid w:val="00930F8F"/>
    <w:rsid w:val="00931017"/>
    <w:rsid w:val="00931472"/>
    <w:rsid w:val="009317AE"/>
    <w:rsid w:val="00931863"/>
    <w:rsid w:val="00931C8C"/>
    <w:rsid w:val="00931DC6"/>
    <w:rsid w:val="00931FA4"/>
    <w:rsid w:val="009320DD"/>
    <w:rsid w:val="009321D9"/>
    <w:rsid w:val="00932245"/>
    <w:rsid w:val="00932589"/>
    <w:rsid w:val="0093276A"/>
    <w:rsid w:val="009328B8"/>
    <w:rsid w:val="00932910"/>
    <w:rsid w:val="00932B17"/>
    <w:rsid w:val="00932D4D"/>
    <w:rsid w:val="00933124"/>
    <w:rsid w:val="00933370"/>
    <w:rsid w:val="00933648"/>
    <w:rsid w:val="00933759"/>
    <w:rsid w:val="00933770"/>
    <w:rsid w:val="0093386F"/>
    <w:rsid w:val="00933BCC"/>
    <w:rsid w:val="00933C7B"/>
    <w:rsid w:val="00933DF0"/>
    <w:rsid w:val="00933EB6"/>
    <w:rsid w:val="0093422C"/>
    <w:rsid w:val="009346EC"/>
    <w:rsid w:val="00934A8B"/>
    <w:rsid w:val="00934ABD"/>
    <w:rsid w:val="00934D99"/>
    <w:rsid w:val="009352C3"/>
    <w:rsid w:val="00935309"/>
    <w:rsid w:val="009356A7"/>
    <w:rsid w:val="009359FC"/>
    <w:rsid w:val="00935A4E"/>
    <w:rsid w:val="00935BD1"/>
    <w:rsid w:val="00935DF0"/>
    <w:rsid w:val="00935F87"/>
    <w:rsid w:val="0093666B"/>
    <w:rsid w:val="009368BA"/>
    <w:rsid w:val="00936B8B"/>
    <w:rsid w:val="00936B9A"/>
    <w:rsid w:val="00936CB2"/>
    <w:rsid w:val="00936D63"/>
    <w:rsid w:val="00936EC4"/>
    <w:rsid w:val="00937623"/>
    <w:rsid w:val="00937806"/>
    <w:rsid w:val="00937B8C"/>
    <w:rsid w:val="009408DA"/>
    <w:rsid w:val="0094097B"/>
    <w:rsid w:val="00940A99"/>
    <w:rsid w:val="00940C07"/>
    <w:rsid w:val="00940D18"/>
    <w:rsid w:val="00940D8B"/>
    <w:rsid w:val="0094136D"/>
    <w:rsid w:val="0094137C"/>
    <w:rsid w:val="00941C45"/>
    <w:rsid w:val="00941CBB"/>
    <w:rsid w:val="00941D70"/>
    <w:rsid w:val="00941FF4"/>
    <w:rsid w:val="009420C5"/>
    <w:rsid w:val="00942267"/>
    <w:rsid w:val="00942351"/>
    <w:rsid w:val="009423CD"/>
    <w:rsid w:val="0094263F"/>
    <w:rsid w:val="009427BE"/>
    <w:rsid w:val="0094290C"/>
    <w:rsid w:val="00942D12"/>
    <w:rsid w:val="00942D82"/>
    <w:rsid w:val="00943168"/>
    <w:rsid w:val="0094332E"/>
    <w:rsid w:val="00943530"/>
    <w:rsid w:val="00943546"/>
    <w:rsid w:val="009435C9"/>
    <w:rsid w:val="009435D0"/>
    <w:rsid w:val="009437DA"/>
    <w:rsid w:val="009438A3"/>
    <w:rsid w:val="009438BE"/>
    <w:rsid w:val="009438E4"/>
    <w:rsid w:val="00943C67"/>
    <w:rsid w:val="00943E22"/>
    <w:rsid w:val="00943E7F"/>
    <w:rsid w:val="00943F82"/>
    <w:rsid w:val="009440ED"/>
    <w:rsid w:val="00944205"/>
    <w:rsid w:val="00944471"/>
    <w:rsid w:val="009445D6"/>
    <w:rsid w:val="00944A3B"/>
    <w:rsid w:val="00944B36"/>
    <w:rsid w:val="00944D66"/>
    <w:rsid w:val="0094521A"/>
    <w:rsid w:val="009454D1"/>
    <w:rsid w:val="00945544"/>
    <w:rsid w:val="00945748"/>
    <w:rsid w:val="00945756"/>
    <w:rsid w:val="009457A4"/>
    <w:rsid w:val="009458BF"/>
    <w:rsid w:val="00945910"/>
    <w:rsid w:val="00945D71"/>
    <w:rsid w:val="00945E19"/>
    <w:rsid w:val="00945F71"/>
    <w:rsid w:val="00946013"/>
    <w:rsid w:val="0094642B"/>
    <w:rsid w:val="00946662"/>
    <w:rsid w:val="009466F6"/>
    <w:rsid w:val="00946789"/>
    <w:rsid w:val="00946B2B"/>
    <w:rsid w:val="00946D4A"/>
    <w:rsid w:val="009472BE"/>
    <w:rsid w:val="00947840"/>
    <w:rsid w:val="009478FA"/>
    <w:rsid w:val="009479A0"/>
    <w:rsid w:val="00947C97"/>
    <w:rsid w:val="00947DF6"/>
    <w:rsid w:val="00947EEF"/>
    <w:rsid w:val="00950799"/>
    <w:rsid w:val="00950B03"/>
    <w:rsid w:val="00950DA9"/>
    <w:rsid w:val="00950FD4"/>
    <w:rsid w:val="00951059"/>
    <w:rsid w:val="0095114F"/>
    <w:rsid w:val="009513B9"/>
    <w:rsid w:val="00951487"/>
    <w:rsid w:val="009515C6"/>
    <w:rsid w:val="009518B1"/>
    <w:rsid w:val="00951A45"/>
    <w:rsid w:val="00951EAE"/>
    <w:rsid w:val="00951EAF"/>
    <w:rsid w:val="00951FCA"/>
    <w:rsid w:val="00951FE8"/>
    <w:rsid w:val="0095210B"/>
    <w:rsid w:val="009523CD"/>
    <w:rsid w:val="00952546"/>
    <w:rsid w:val="00952826"/>
    <w:rsid w:val="00952A49"/>
    <w:rsid w:val="00952DCD"/>
    <w:rsid w:val="00952E7E"/>
    <w:rsid w:val="00952F79"/>
    <w:rsid w:val="00953156"/>
    <w:rsid w:val="009533EA"/>
    <w:rsid w:val="00953744"/>
    <w:rsid w:val="00953A64"/>
    <w:rsid w:val="00953C37"/>
    <w:rsid w:val="00954B52"/>
    <w:rsid w:val="00954BF4"/>
    <w:rsid w:val="00954C28"/>
    <w:rsid w:val="00954F50"/>
    <w:rsid w:val="00954F74"/>
    <w:rsid w:val="00955D56"/>
    <w:rsid w:val="00955E19"/>
    <w:rsid w:val="00955EBA"/>
    <w:rsid w:val="00955EEA"/>
    <w:rsid w:val="00955FB9"/>
    <w:rsid w:val="00956172"/>
    <w:rsid w:val="00956551"/>
    <w:rsid w:val="00956BF8"/>
    <w:rsid w:val="00957190"/>
    <w:rsid w:val="009572F5"/>
    <w:rsid w:val="009576E3"/>
    <w:rsid w:val="00957A17"/>
    <w:rsid w:val="00957C0C"/>
    <w:rsid w:val="00957CF9"/>
    <w:rsid w:val="00960044"/>
    <w:rsid w:val="0096046D"/>
    <w:rsid w:val="00960535"/>
    <w:rsid w:val="0096078A"/>
    <w:rsid w:val="009607E0"/>
    <w:rsid w:val="009609A5"/>
    <w:rsid w:val="00960A6C"/>
    <w:rsid w:val="00960ADC"/>
    <w:rsid w:val="009611CD"/>
    <w:rsid w:val="00961319"/>
    <w:rsid w:val="009615E4"/>
    <w:rsid w:val="009618AC"/>
    <w:rsid w:val="0096206B"/>
    <w:rsid w:val="009620B4"/>
    <w:rsid w:val="009622B6"/>
    <w:rsid w:val="00962409"/>
    <w:rsid w:val="009625F3"/>
    <w:rsid w:val="0096264E"/>
    <w:rsid w:val="00962650"/>
    <w:rsid w:val="0096275F"/>
    <w:rsid w:val="009628B8"/>
    <w:rsid w:val="00962F0B"/>
    <w:rsid w:val="00962F66"/>
    <w:rsid w:val="0096318F"/>
    <w:rsid w:val="00963301"/>
    <w:rsid w:val="009639E0"/>
    <w:rsid w:val="00963A27"/>
    <w:rsid w:val="00963AF1"/>
    <w:rsid w:val="00963CC0"/>
    <w:rsid w:val="00963DFD"/>
    <w:rsid w:val="00963FE2"/>
    <w:rsid w:val="009643F1"/>
    <w:rsid w:val="0096463A"/>
    <w:rsid w:val="00964682"/>
    <w:rsid w:val="00964890"/>
    <w:rsid w:val="009648FE"/>
    <w:rsid w:val="00964AAA"/>
    <w:rsid w:val="00964CBF"/>
    <w:rsid w:val="00964FF3"/>
    <w:rsid w:val="009654C7"/>
    <w:rsid w:val="009658B2"/>
    <w:rsid w:val="00965AC5"/>
    <w:rsid w:val="00965B13"/>
    <w:rsid w:val="00965B60"/>
    <w:rsid w:val="0096605D"/>
    <w:rsid w:val="0096619A"/>
    <w:rsid w:val="009661B0"/>
    <w:rsid w:val="00966292"/>
    <w:rsid w:val="00966665"/>
    <w:rsid w:val="00966FEB"/>
    <w:rsid w:val="009673F2"/>
    <w:rsid w:val="0096757C"/>
    <w:rsid w:val="00967991"/>
    <w:rsid w:val="009679BA"/>
    <w:rsid w:val="00967BBA"/>
    <w:rsid w:val="00970074"/>
    <w:rsid w:val="0097010B"/>
    <w:rsid w:val="00970166"/>
    <w:rsid w:val="009702D3"/>
    <w:rsid w:val="00970574"/>
    <w:rsid w:val="009707DF"/>
    <w:rsid w:val="009708AD"/>
    <w:rsid w:val="00970D5A"/>
    <w:rsid w:val="00970E39"/>
    <w:rsid w:val="00970FA1"/>
    <w:rsid w:val="00971384"/>
    <w:rsid w:val="0097199D"/>
    <w:rsid w:val="00971BAD"/>
    <w:rsid w:val="00971CC4"/>
    <w:rsid w:val="00971FC6"/>
    <w:rsid w:val="00972304"/>
    <w:rsid w:val="00972356"/>
    <w:rsid w:val="0097278C"/>
    <w:rsid w:val="00972A78"/>
    <w:rsid w:val="0097328D"/>
    <w:rsid w:val="0097349A"/>
    <w:rsid w:val="0097353C"/>
    <w:rsid w:val="00973638"/>
    <w:rsid w:val="0097387A"/>
    <w:rsid w:val="00973B56"/>
    <w:rsid w:val="00973CA7"/>
    <w:rsid w:val="00973D41"/>
    <w:rsid w:val="009740F8"/>
    <w:rsid w:val="009742DF"/>
    <w:rsid w:val="00974B67"/>
    <w:rsid w:val="00974DAF"/>
    <w:rsid w:val="009750FA"/>
    <w:rsid w:val="00975386"/>
    <w:rsid w:val="00975550"/>
    <w:rsid w:val="009755B6"/>
    <w:rsid w:val="00975C29"/>
    <w:rsid w:val="00975D77"/>
    <w:rsid w:val="00975E7A"/>
    <w:rsid w:val="00975F07"/>
    <w:rsid w:val="00976011"/>
    <w:rsid w:val="0097606A"/>
    <w:rsid w:val="00976355"/>
    <w:rsid w:val="00976388"/>
    <w:rsid w:val="00976597"/>
    <w:rsid w:val="009766A9"/>
    <w:rsid w:val="00976866"/>
    <w:rsid w:val="0097688D"/>
    <w:rsid w:val="0097694B"/>
    <w:rsid w:val="00976F1E"/>
    <w:rsid w:val="00977093"/>
    <w:rsid w:val="00977230"/>
    <w:rsid w:val="0097723C"/>
    <w:rsid w:val="009773E6"/>
    <w:rsid w:val="00977526"/>
    <w:rsid w:val="00977874"/>
    <w:rsid w:val="009779B1"/>
    <w:rsid w:val="00977E9B"/>
    <w:rsid w:val="00980195"/>
    <w:rsid w:val="00980660"/>
    <w:rsid w:val="00980D86"/>
    <w:rsid w:val="00980DF2"/>
    <w:rsid w:val="00980F9C"/>
    <w:rsid w:val="00981582"/>
    <w:rsid w:val="009816C1"/>
    <w:rsid w:val="009817DB"/>
    <w:rsid w:val="00981840"/>
    <w:rsid w:val="009819A1"/>
    <w:rsid w:val="00981A92"/>
    <w:rsid w:val="00981AC9"/>
    <w:rsid w:val="00981B1D"/>
    <w:rsid w:val="00981CDD"/>
    <w:rsid w:val="009820DA"/>
    <w:rsid w:val="0098224A"/>
    <w:rsid w:val="009822E3"/>
    <w:rsid w:val="009822E9"/>
    <w:rsid w:val="00982486"/>
    <w:rsid w:val="00982631"/>
    <w:rsid w:val="00982774"/>
    <w:rsid w:val="00982A10"/>
    <w:rsid w:val="00982B26"/>
    <w:rsid w:val="00982E4F"/>
    <w:rsid w:val="00983086"/>
    <w:rsid w:val="0098315B"/>
    <w:rsid w:val="0098339A"/>
    <w:rsid w:val="00983498"/>
    <w:rsid w:val="00983611"/>
    <w:rsid w:val="00983693"/>
    <w:rsid w:val="00983CCE"/>
    <w:rsid w:val="00983CDD"/>
    <w:rsid w:val="00983D8B"/>
    <w:rsid w:val="00983F4B"/>
    <w:rsid w:val="009841CF"/>
    <w:rsid w:val="00984201"/>
    <w:rsid w:val="0098425A"/>
    <w:rsid w:val="0098445E"/>
    <w:rsid w:val="009846CD"/>
    <w:rsid w:val="0098484D"/>
    <w:rsid w:val="00984D07"/>
    <w:rsid w:val="00984DCE"/>
    <w:rsid w:val="00984F43"/>
    <w:rsid w:val="00985026"/>
    <w:rsid w:val="00985059"/>
    <w:rsid w:val="0098515F"/>
    <w:rsid w:val="00985332"/>
    <w:rsid w:val="00985348"/>
    <w:rsid w:val="009853C1"/>
    <w:rsid w:val="009856E1"/>
    <w:rsid w:val="00985A78"/>
    <w:rsid w:val="00985CE9"/>
    <w:rsid w:val="00985DA3"/>
    <w:rsid w:val="00985EA0"/>
    <w:rsid w:val="00985F5F"/>
    <w:rsid w:val="009860B1"/>
    <w:rsid w:val="009860E6"/>
    <w:rsid w:val="0098610F"/>
    <w:rsid w:val="009861EB"/>
    <w:rsid w:val="00986549"/>
    <w:rsid w:val="009868DD"/>
    <w:rsid w:val="009869D1"/>
    <w:rsid w:val="009869FE"/>
    <w:rsid w:val="00986D74"/>
    <w:rsid w:val="00986EF6"/>
    <w:rsid w:val="0098734A"/>
    <w:rsid w:val="009873CF"/>
    <w:rsid w:val="0098774B"/>
    <w:rsid w:val="009878D6"/>
    <w:rsid w:val="00987948"/>
    <w:rsid w:val="00987AF1"/>
    <w:rsid w:val="00987B02"/>
    <w:rsid w:val="00987F1C"/>
    <w:rsid w:val="0099047B"/>
    <w:rsid w:val="009905E3"/>
    <w:rsid w:val="0099063F"/>
    <w:rsid w:val="00990665"/>
    <w:rsid w:val="00990731"/>
    <w:rsid w:val="00990764"/>
    <w:rsid w:val="00990B28"/>
    <w:rsid w:val="00990D0A"/>
    <w:rsid w:val="00990D4E"/>
    <w:rsid w:val="00990DA3"/>
    <w:rsid w:val="00990DA8"/>
    <w:rsid w:val="00990DD9"/>
    <w:rsid w:val="00990FD0"/>
    <w:rsid w:val="0099121F"/>
    <w:rsid w:val="0099139A"/>
    <w:rsid w:val="009918DC"/>
    <w:rsid w:val="009919EB"/>
    <w:rsid w:val="0099203A"/>
    <w:rsid w:val="00992125"/>
    <w:rsid w:val="0099238C"/>
    <w:rsid w:val="00992393"/>
    <w:rsid w:val="009927ED"/>
    <w:rsid w:val="00992B38"/>
    <w:rsid w:val="00992B79"/>
    <w:rsid w:val="00992C4E"/>
    <w:rsid w:val="00992C7F"/>
    <w:rsid w:val="00992D43"/>
    <w:rsid w:val="00992E0E"/>
    <w:rsid w:val="00992F0E"/>
    <w:rsid w:val="009930DB"/>
    <w:rsid w:val="00993194"/>
    <w:rsid w:val="009934AC"/>
    <w:rsid w:val="0099360B"/>
    <w:rsid w:val="009936D4"/>
    <w:rsid w:val="00993767"/>
    <w:rsid w:val="0099378B"/>
    <w:rsid w:val="00993A2E"/>
    <w:rsid w:val="00993CF1"/>
    <w:rsid w:val="00993E6D"/>
    <w:rsid w:val="00993F2A"/>
    <w:rsid w:val="00994182"/>
    <w:rsid w:val="009943F7"/>
    <w:rsid w:val="009947AD"/>
    <w:rsid w:val="0099487F"/>
    <w:rsid w:val="009949BA"/>
    <w:rsid w:val="00994A6C"/>
    <w:rsid w:val="00994BA9"/>
    <w:rsid w:val="00994C3C"/>
    <w:rsid w:val="00994C6A"/>
    <w:rsid w:val="00994FCA"/>
    <w:rsid w:val="00995603"/>
    <w:rsid w:val="00995B87"/>
    <w:rsid w:val="00996639"/>
    <w:rsid w:val="0099679E"/>
    <w:rsid w:val="009968FB"/>
    <w:rsid w:val="00996BDF"/>
    <w:rsid w:val="0099781E"/>
    <w:rsid w:val="00997B21"/>
    <w:rsid w:val="009A0735"/>
    <w:rsid w:val="009A07E3"/>
    <w:rsid w:val="009A10B7"/>
    <w:rsid w:val="009A112D"/>
    <w:rsid w:val="009A15AE"/>
    <w:rsid w:val="009A164F"/>
    <w:rsid w:val="009A16AD"/>
    <w:rsid w:val="009A172F"/>
    <w:rsid w:val="009A1E72"/>
    <w:rsid w:val="009A1FEA"/>
    <w:rsid w:val="009A2077"/>
    <w:rsid w:val="009A2301"/>
    <w:rsid w:val="009A2586"/>
    <w:rsid w:val="009A259A"/>
    <w:rsid w:val="009A25B7"/>
    <w:rsid w:val="009A269E"/>
    <w:rsid w:val="009A284D"/>
    <w:rsid w:val="009A292D"/>
    <w:rsid w:val="009A2B3F"/>
    <w:rsid w:val="009A2BA8"/>
    <w:rsid w:val="009A2C2A"/>
    <w:rsid w:val="009A2C6F"/>
    <w:rsid w:val="009A3275"/>
    <w:rsid w:val="009A3A41"/>
    <w:rsid w:val="009A3A74"/>
    <w:rsid w:val="009A3AE2"/>
    <w:rsid w:val="009A3CD5"/>
    <w:rsid w:val="009A3D78"/>
    <w:rsid w:val="009A404B"/>
    <w:rsid w:val="009A40BC"/>
    <w:rsid w:val="009A4943"/>
    <w:rsid w:val="009A4C77"/>
    <w:rsid w:val="009A4F5D"/>
    <w:rsid w:val="009A52E0"/>
    <w:rsid w:val="009A540F"/>
    <w:rsid w:val="009A575B"/>
    <w:rsid w:val="009A57FE"/>
    <w:rsid w:val="009A5AA4"/>
    <w:rsid w:val="009A62AE"/>
    <w:rsid w:val="009A6566"/>
    <w:rsid w:val="009A658F"/>
    <w:rsid w:val="009A65AB"/>
    <w:rsid w:val="009A66CB"/>
    <w:rsid w:val="009A727B"/>
    <w:rsid w:val="009A76A8"/>
    <w:rsid w:val="009A76B2"/>
    <w:rsid w:val="009A77A4"/>
    <w:rsid w:val="009A77CD"/>
    <w:rsid w:val="009A7F91"/>
    <w:rsid w:val="009A7FD2"/>
    <w:rsid w:val="009B00FF"/>
    <w:rsid w:val="009B0175"/>
    <w:rsid w:val="009B0198"/>
    <w:rsid w:val="009B0491"/>
    <w:rsid w:val="009B0969"/>
    <w:rsid w:val="009B0F6B"/>
    <w:rsid w:val="009B0FCD"/>
    <w:rsid w:val="009B1098"/>
    <w:rsid w:val="009B19F9"/>
    <w:rsid w:val="009B1C9C"/>
    <w:rsid w:val="009B27AC"/>
    <w:rsid w:val="009B2892"/>
    <w:rsid w:val="009B29A5"/>
    <w:rsid w:val="009B2CDE"/>
    <w:rsid w:val="009B2DD7"/>
    <w:rsid w:val="009B2FEE"/>
    <w:rsid w:val="009B300C"/>
    <w:rsid w:val="009B3077"/>
    <w:rsid w:val="009B3233"/>
    <w:rsid w:val="009B3658"/>
    <w:rsid w:val="009B3722"/>
    <w:rsid w:val="009B4269"/>
    <w:rsid w:val="009B4273"/>
    <w:rsid w:val="009B47C4"/>
    <w:rsid w:val="009B4BF2"/>
    <w:rsid w:val="009B4FC9"/>
    <w:rsid w:val="009B4FFF"/>
    <w:rsid w:val="009B559E"/>
    <w:rsid w:val="009B5798"/>
    <w:rsid w:val="009B59C7"/>
    <w:rsid w:val="009B5B40"/>
    <w:rsid w:val="009B6096"/>
    <w:rsid w:val="009B60D6"/>
    <w:rsid w:val="009B62C7"/>
    <w:rsid w:val="009B6359"/>
    <w:rsid w:val="009B66D2"/>
    <w:rsid w:val="009B67C2"/>
    <w:rsid w:val="009B67EC"/>
    <w:rsid w:val="009B691F"/>
    <w:rsid w:val="009B6BA3"/>
    <w:rsid w:val="009B732C"/>
    <w:rsid w:val="009B7354"/>
    <w:rsid w:val="009B79EC"/>
    <w:rsid w:val="009B7EEB"/>
    <w:rsid w:val="009B7F2D"/>
    <w:rsid w:val="009C01F7"/>
    <w:rsid w:val="009C09DC"/>
    <w:rsid w:val="009C0B26"/>
    <w:rsid w:val="009C0D34"/>
    <w:rsid w:val="009C1035"/>
    <w:rsid w:val="009C10F7"/>
    <w:rsid w:val="009C10F9"/>
    <w:rsid w:val="009C135C"/>
    <w:rsid w:val="009C15F3"/>
    <w:rsid w:val="009C1D01"/>
    <w:rsid w:val="009C1E01"/>
    <w:rsid w:val="009C1E53"/>
    <w:rsid w:val="009C25E2"/>
    <w:rsid w:val="009C2830"/>
    <w:rsid w:val="009C29F5"/>
    <w:rsid w:val="009C2EB1"/>
    <w:rsid w:val="009C3078"/>
    <w:rsid w:val="009C311A"/>
    <w:rsid w:val="009C315B"/>
    <w:rsid w:val="009C3271"/>
    <w:rsid w:val="009C3589"/>
    <w:rsid w:val="009C37F6"/>
    <w:rsid w:val="009C3933"/>
    <w:rsid w:val="009C3939"/>
    <w:rsid w:val="009C3A52"/>
    <w:rsid w:val="009C3C14"/>
    <w:rsid w:val="009C3D48"/>
    <w:rsid w:val="009C3E35"/>
    <w:rsid w:val="009C4390"/>
    <w:rsid w:val="009C4461"/>
    <w:rsid w:val="009C493E"/>
    <w:rsid w:val="009C4979"/>
    <w:rsid w:val="009C4B22"/>
    <w:rsid w:val="009C4FA5"/>
    <w:rsid w:val="009C4FE1"/>
    <w:rsid w:val="009C51AD"/>
    <w:rsid w:val="009C54B9"/>
    <w:rsid w:val="009C56B6"/>
    <w:rsid w:val="009C5807"/>
    <w:rsid w:val="009C5C09"/>
    <w:rsid w:val="009C5E16"/>
    <w:rsid w:val="009C6227"/>
    <w:rsid w:val="009C627A"/>
    <w:rsid w:val="009C645B"/>
    <w:rsid w:val="009C64D2"/>
    <w:rsid w:val="009C6506"/>
    <w:rsid w:val="009C65F6"/>
    <w:rsid w:val="009C6869"/>
    <w:rsid w:val="009C6896"/>
    <w:rsid w:val="009C6B5E"/>
    <w:rsid w:val="009C70F0"/>
    <w:rsid w:val="009C71B7"/>
    <w:rsid w:val="009C727C"/>
    <w:rsid w:val="009C7375"/>
    <w:rsid w:val="009C73EA"/>
    <w:rsid w:val="009C74EB"/>
    <w:rsid w:val="009C767C"/>
    <w:rsid w:val="009C76B8"/>
    <w:rsid w:val="009C7789"/>
    <w:rsid w:val="009C78C1"/>
    <w:rsid w:val="009C791D"/>
    <w:rsid w:val="009C7B02"/>
    <w:rsid w:val="009C7C76"/>
    <w:rsid w:val="009C7E64"/>
    <w:rsid w:val="009C7EE9"/>
    <w:rsid w:val="009D023F"/>
    <w:rsid w:val="009D077B"/>
    <w:rsid w:val="009D0A5D"/>
    <w:rsid w:val="009D0CBA"/>
    <w:rsid w:val="009D0D42"/>
    <w:rsid w:val="009D0EEA"/>
    <w:rsid w:val="009D0F25"/>
    <w:rsid w:val="009D1648"/>
    <w:rsid w:val="009D19E1"/>
    <w:rsid w:val="009D1BB0"/>
    <w:rsid w:val="009D1BF3"/>
    <w:rsid w:val="009D1CBE"/>
    <w:rsid w:val="009D1DF4"/>
    <w:rsid w:val="009D1E8B"/>
    <w:rsid w:val="009D1F64"/>
    <w:rsid w:val="009D2001"/>
    <w:rsid w:val="009D2223"/>
    <w:rsid w:val="009D2260"/>
    <w:rsid w:val="009D2391"/>
    <w:rsid w:val="009D2678"/>
    <w:rsid w:val="009D27FD"/>
    <w:rsid w:val="009D2E90"/>
    <w:rsid w:val="009D3274"/>
    <w:rsid w:val="009D33E7"/>
    <w:rsid w:val="009D39AD"/>
    <w:rsid w:val="009D3A75"/>
    <w:rsid w:val="009D3B5A"/>
    <w:rsid w:val="009D3BF0"/>
    <w:rsid w:val="009D3D35"/>
    <w:rsid w:val="009D3E09"/>
    <w:rsid w:val="009D4454"/>
    <w:rsid w:val="009D44FA"/>
    <w:rsid w:val="009D45B1"/>
    <w:rsid w:val="009D4958"/>
    <w:rsid w:val="009D4A73"/>
    <w:rsid w:val="009D4BA9"/>
    <w:rsid w:val="009D4C35"/>
    <w:rsid w:val="009D4F85"/>
    <w:rsid w:val="009D560F"/>
    <w:rsid w:val="009D5635"/>
    <w:rsid w:val="009D57E8"/>
    <w:rsid w:val="009D5D56"/>
    <w:rsid w:val="009D5FA4"/>
    <w:rsid w:val="009D614E"/>
    <w:rsid w:val="009D6599"/>
    <w:rsid w:val="009D69F4"/>
    <w:rsid w:val="009D6D86"/>
    <w:rsid w:val="009D6F73"/>
    <w:rsid w:val="009D71D7"/>
    <w:rsid w:val="009D7405"/>
    <w:rsid w:val="009D7472"/>
    <w:rsid w:val="009D7A7D"/>
    <w:rsid w:val="009D7CC7"/>
    <w:rsid w:val="009E003E"/>
    <w:rsid w:val="009E00FE"/>
    <w:rsid w:val="009E024B"/>
    <w:rsid w:val="009E03AA"/>
    <w:rsid w:val="009E05FC"/>
    <w:rsid w:val="009E0661"/>
    <w:rsid w:val="009E08D3"/>
    <w:rsid w:val="009E0910"/>
    <w:rsid w:val="009E092F"/>
    <w:rsid w:val="009E09EC"/>
    <w:rsid w:val="009E0D92"/>
    <w:rsid w:val="009E0DCF"/>
    <w:rsid w:val="009E0DE4"/>
    <w:rsid w:val="009E13E3"/>
    <w:rsid w:val="009E15DD"/>
    <w:rsid w:val="009E16B4"/>
    <w:rsid w:val="009E186A"/>
    <w:rsid w:val="009E18D7"/>
    <w:rsid w:val="009E19F7"/>
    <w:rsid w:val="009E1E55"/>
    <w:rsid w:val="009E1F14"/>
    <w:rsid w:val="009E29D3"/>
    <w:rsid w:val="009E2C4E"/>
    <w:rsid w:val="009E2EC7"/>
    <w:rsid w:val="009E2F52"/>
    <w:rsid w:val="009E38D2"/>
    <w:rsid w:val="009E3909"/>
    <w:rsid w:val="009E4403"/>
    <w:rsid w:val="009E4439"/>
    <w:rsid w:val="009E4DE6"/>
    <w:rsid w:val="009E4EFF"/>
    <w:rsid w:val="009E56F4"/>
    <w:rsid w:val="009E59B1"/>
    <w:rsid w:val="009E5C92"/>
    <w:rsid w:val="009E5C97"/>
    <w:rsid w:val="009E5E5A"/>
    <w:rsid w:val="009E60CA"/>
    <w:rsid w:val="009E6208"/>
    <w:rsid w:val="009E6667"/>
    <w:rsid w:val="009E6869"/>
    <w:rsid w:val="009E6C72"/>
    <w:rsid w:val="009E6CC4"/>
    <w:rsid w:val="009E6DE4"/>
    <w:rsid w:val="009E6EA8"/>
    <w:rsid w:val="009E6EFA"/>
    <w:rsid w:val="009E7142"/>
    <w:rsid w:val="009E73BC"/>
    <w:rsid w:val="009E73C5"/>
    <w:rsid w:val="009E7475"/>
    <w:rsid w:val="009E7669"/>
    <w:rsid w:val="009E7B85"/>
    <w:rsid w:val="009E7C39"/>
    <w:rsid w:val="009E7DE5"/>
    <w:rsid w:val="009F000A"/>
    <w:rsid w:val="009F0142"/>
    <w:rsid w:val="009F07A2"/>
    <w:rsid w:val="009F08F3"/>
    <w:rsid w:val="009F09E6"/>
    <w:rsid w:val="009F0DF6"/>
    <w:rsid w:val="009F108A"/>
    <w:rsid w:val="009F1251"/>
    <w:rsid w:val="009F1367"/>
    <w:rsid w:val="009F1535"/>
    <w:rsid w:val="009F16FC"/>
    <w:rsid w:val="009F1CBB"/>
    <w:rsid w:val="009F1D37"/>
    <w:rsid w:val="009F214A"/>
    <w:rsid w:val="009F2307"/>
    <w:rsid w:val="009F238D"/>
    <w:rsid w:val="009F26E8"/>
    <w:rsid w:val="009F28BC"/>
    <w:rsid w:val="009F2BD9"/>
    <w:rsid w:val="009F2CCB"/>
    <w:rsid w:val="009F320E"/>
    <w:rsid w:val="009F362E"/>
    <w:rsid w:val="009F3771"/>
    <w:rsid w:val="009F388F"/>
    <w:rsid w:val="009F3C17"/>
    <w:rsid w:val="009F3C76"/>
    <w:rsid w:val="009F3EFA"/>
    <w:rsid w:val="009F4115"/>
    <w:rsid w:val="009F422E"/>
    <w:rsid w:val="009F4233"/>
    <w:rsid w:val="009F44A9"/>
    <w:rsid w:val="009F4A21"/>
    <w:rsid w:val="009F4BFA"/>
    <w:rsid w:val="009F4CB8"/>
    <w:rsid w:val="009F5039"/>
    <w:rsid w:val="009F5216"/>
    <w:rsid w:val="009F54D8"/>
    <w:rsid w:val="009F551D"/>
    <w:rsid w:val="009F5674"/>
    <w:rsid w:val="009F57A4"/>
    <w:rsid w:val="009F58CA"/>
    <w:rsid w:val="009F5AB1"/>
    <w:rsid w:val="009F5AD4"/>
    <w:rsid w:val="009F5D4D"/>
    <w:rsid w:val="009F5E01"/>
    <w:rsid w:val="009F5EA0"/>
    <w:rsid w:val="009F6146"/>
    <w:rsid w:val="009F63ED"/>
    <w:rsid w:val="009F653F"/>
    <w:rsid w:val="009F65A8"/>
    <w:rsid w:val="009F65CF"/>
    <w:rsid w:val="009F6879"/>
    <w:rsid w:val="009F698A"/>
    <w:rsid w:val="009F725A"/>
    <w:rsid w:val="009F72D7"/>
    <w:rsid w:val="009F72D8"/>
    <w:rsid w:val="009F7912"/>
    <w:rsid w:val="009F7A9E"/>
    <w:rsid w:val="009F7B8B"/>
    <w:rsid w:val="009F7C05"/>
    <w:rsid w:val="009F7C63"/>
    <w:rsid w:val="009F7E37"/>
    <w:rsid w:val="00A00392"/>
    <w:rsid w:val="00A00772"/>
    <w:rsid w:val="00A00A56"/>
    <w:rsid w:val="00A015A4"/>
    <w:rsid w:val="00A017D0"/>
    <w:rsid w:val="00A01919"/>
    <w:rsid w:val="00A01CBE"/>
    <w:rsid w:val="00A0225F"/>
    <w:rsid w:val="00A02B15"/>
    <w:rsid w:val="00A02E30"/>
    <w:rsid w:val="00A02E45"/>
    <w:rsid w:val="00A02FC2"/>
    <w:rsid w:val="00A030A6"/>
    <w:rsid w:val="00A032D4"/>
    <w:rsid w:val="00A03657"/>
    <w:rsid w:val="00A03AAB"/>
    <w:rsid w:val="00A0400E"/>
    <w:rsid w:val="00A0401E"/>
    <w:rsid w:val="00A04287"/>
    <w:rsid w:val="00A0453B"/>
    <w:rsid w:val="00A04C77"/>
    <w:rsid w:val="00A04D81"/>
    <w:rsid w:val="00A04FE0"/>
    <w:rsid w:val="00A051C6"/>
    <w:rsid w:val="00A0551E"/>
    <w:rsid w:val="00A05526"/>
    <w:rsid w:val="00A056B3"/>
    <w:rsid w:val="00A05763"/>
    <w:rsid w:val="00A05A96"/>
    <w:rsid w:val="00A05AD6"/>
    <w:rsid w:val="00A05E7A"/>
    <w:rsid w:val="00A0600D"/>
    <w:rsid w:val="00A06103"/>
    <w:rsid w:val="00A0626D"/>
    <w:rsid w:val="00A06390"/>
    <w:rsid w:val="00A06500"/>
    <w:rsid w:val="00A067AA"/>
    <w:rsid w:val="00A068FC"/>
    <w:rsid w:val="00A06D7D"/>
    <w:rsid w:val="00A0701E"/>
    <w:rsid w:val="00A0707F"/>
    <w:rsid w:val="00A076BD"/>
    <w:rsid w:val="00A07714"/>
    <w:rsid w:val="00A0779F"/>
    <w:rsid w:val="00A0785A"/>
    <w:rsid w:val="00A07F08"/>
    <w:rsid w:val="00A07F4E"/>
    <w:rsid w:val="00A1061F"/>
    <w:rsid w:val="00A106DB"/>
    <w:rsid w:val="00A1091F"/>
    <w:rsid w:val="00A109A7"/>
    <w:rsid w:val="00A10A63"/>
    <w:rsid w:val="00A10A7B"/>
    <w:rsid w:val="00A10BBA"/>
    <w:rsid w:val="00A10BD0"/>
    <w:rsid w:val="00A10D9B"/>
    <w:rsid w:val="00A10F8E"/>
    <w:rsid w:val="00A11A4A"/>
    <w:rsid w:val="00A11A4C"/>
    <w:rsid w:val="00A11AB5"/>
    <w:rsid w:val="00A11C99"/>
    <w:rsid w:val="00A11D25"/>
    <w:rsid w:val="00A1268C"/>
    <w:rsid w:val="00A12721"/>
    <w:rsid w:val="00A12769"/>
    <w:rsid w:val="00A12845"/>
    <w:rsid w:val="00A1286E"/>
    <w:rsid w:val="00A12949"/>
    <w:rsid w:val="00A12BCD"/>
    <w:rsid w:val="00A12EB5"/>
    <w:rsid w:val="00A13034"/>
    <w:rsid w:val="00A131D6"/>
    <w:rsid w:val="00A1320F"/>
    <w:rsid w:val="00A13214"/>
    <w:rsid w:val="00A13383"/>
    <w:rsid w:val="00A133CC"/>
    <w:rsid w:val="00A13596"/>
    <w:rsid w:val="00A13ADF"/>
    <w:rsid w:val="00A13BBA"/>
    <w:rsid w:val="00A13D21"/>
    <w:rsid w:val="00A13D71"/>
    <w:rsid w:val="00A142F3"/>
    <w:rsid w:val="00A14703"/>
    <w:rsid w:val="00A1475E"/>
    <w:rsid w:val="00A14883"/>
    <w:rsid w:val="00A14C44"/>
    <w:rsid w:val="00A14CB5"/>
    <w:rsid w:val="00A14FDB"/>
    <w:rsid w:val="00A15339"/>
    <w:rsid w:val="00A15696"/>
    <w:rsid w:val="00A15890"/>
    <w:rsid w:val="00A158CC"/>
    <w:rsid w:val="00A15992"/>
    <w:rsid w:val="00A1619A"/>
    <w:rsid w:val="00A161B0"/>
    <w:rsid w:val="00A16226"/>
    <w:rsid w:val="00A16250"/>
    <w:rsid w:val="00A162D4"/>
    <w:rsid w:val="00A163CD"/>
    <w:rsid w:val="00A164BC"/>
    <w:rsid w:val="00A1669D"/>
    <w:rsid w:val="00A16A9F"/>
    <w:rsid w:val="00A16BC7"/>
    <w:rsid w:val="00A16E48"/>
    <w:rsid w:val="00A171BB"/>
    <w:rsid w:val="00A172D2"/>
    <w:rsid w:val="00A17907"/>
    <w:rsid w:val="00A179A5"/>
    <w:rsid w:val="00A179D4"/>
    <w:rsid w:val="00A17C72"/>
    <w:rsid w:val="00A17E09"/>
    <w:rsid w:val="00A2006A"/>
    <w:rsid w:val="00A2014E"/>
    <w:rsid w:val="00A201D0"/>
    <w:rsid w:val="00A20431"/>
    <w:rsid w:val="00A20627"/>
    <w:rsid w:val="00A209B5"/>
    <w:rsid w:val="00A20B30"/>
    <w:rsid w:val="00A20B61"/>
    <w:rsid w:val="00A20C65"/>
    <w:rsid w:val="00A20C6C"/>
    <w:rsid w:val="00A20E25"/>
    <w:rsid w:val="00A20FC3"/>
    <w:rsid w:val="00A211B4"/>
    <w:rsid w:val="00A21350"/>
    <w:rsid w:val="00A21890"/>
    <w:rsid w:val="00A21B0F"/>
    <w:rsid w:val="00A221DC"/>
    <w:rsid w:val="00A2227F"/>
    <w:rsid w:val="00A223E7"/>
    <w:rsid w:val="00A224C9"/>
    <w:rsid w:val="00A224ED"/>
    <w:rsid w:val="00A225ED"/>
    <w:rsid w:val="00A227D2"/>
    <w:rsid w:val="00A22941"/>
    <w:rsid w:val="00A2299D"/>
    <w:rsid w:val="00A229D0"/>
    <w:rsid w:val="00A2303F"/>
    <w:rsid w:val="00A231BB"/>
    <w:rsid w:val="00A232A8"/>
    <w:rsid w:val="00A234A1"/>
    <w:rsid w:val="00A234A8"/>
    <w:rsid w:val="00A238D2"/>
    <w:rsid w:val="00A23A22"/>
    <w:rsid w:val="00A23A6C"/>
    <w:rsid w:val="00A23B3F"/>
    <w:rsid w:val="00A24077"/>
    <w:rsid w:val="00A24172"/>
    <w:rsid w:val="00A2431C"/>
    <w:rsid w:val="00A24663"/>
    <w:rsid w:val="00A25B95"/>
    <w:rsid w:val="00A25D05"/>
    <w:rsid w:val="00A25F6F"/>
    <w:rsid w:val="00A26126"/>
    <w:rsid w:val="00A26723"/>
    <w:rsid w:val="00A267C5"/>
    <w:rsid w:val="00A26AC7"/>
    <w:rsid w:val="00A26DEF"/>
    <w:rsid w:val="00A26E45"/>
    <w:rsid w:val="00A26EC5"/>
    <w:rsid w:val="00A271D6"/>
    <w:rsid w:val="00A2761E"/>
    <w:rsid w:val="00A27663"/>
    <w:rsid w:val="00A276B1"/>
    <w:rsid w:val="00A27822"/>
    <w:rsid w:val="00A27C96"/>
    <w:rsid w:val="00A304F8"/>
    <w:rsid w:val="00A3099D"/>
    <w:rsid w:val="00A30B95"/>
    <w:rsid w:val="00A30BF8"/>
    <w:rsid w:val="00A30FCD"/>
    <w:rsid w:val="00A310B2"/>
    <w:rsid w:val="00A3183D"/>
    <w:rsid w:val="00A31D67"/>
    <w:rsid w:val="00A31E0E"/>
    <w:rsid w:val="00A3219D"/>
    <w:rsid w:val="00A329E8"/>
    <w:rsid w:val="00A32A6B"/>
    <w:rsid w:val="00A32F00"/>
    <w:rsid w:val="00A33037"/>
    <w:rsid w:val="00A33260"/>
    <w:rsid w:val="00A33586"/>
    <w:rsid w:val="00A336E6"/>
    <w:rsid w:val="00A336EA"/>
    <w:rsid w:val="00A3393F"/>
    <w:rsid w:val="00A33CC3"/>
    <w:rsid w:val="00A33F4F"/>
    <w:rsid w:val="00A33F94"/>
    <w:rsid w:val="00A34156"/>
    <w:rsid w:val="00A3419C"/>
    <w:rsid w:val="00A3464F"/>
    <w:rsid w:val="00A34B63"/>
    <w:rsid w:val="00A3512F"/>
    <w:rsid w:val="00A35246"/>
    <w:rsid w:val="00A3536C"/>
    <w:rsid w:val="00A353AC"/>
    <w:rsid w:val="00A3581D"/>
    <w:rsid w:val="00A3583E"/>
    <w:rsid w:val="00A35AED"/>
    <w:rsid w:val="00A35B8D"/>
    <w:rsid w:val="00A35BAE"/>
    <w:rsid w:val="00A35C7F"/>
    <w:rsid w:val="00A3632B"/>
    <w:rsid w:val="00A36404"/>
    <w:rsid w:val="00A3671C"/>
    <w:rsid w:val="00A368B7"/>
    <w:rsid w:val="00A36AD0"/>
    <w:rsid w:val="00A36D07"/>
    <w:rsid w:val="00A36E8E"/>
    <w:rsid w:val="00A370D5"/>
    <w:rsid w:val="00A371B6"/>
    <w:rsid w:val="00A371C4"/>
    <w:rsid w:val="00A37271"/>
    <w:rsid w:val="00A37585"/>
    <w:rsid w:val="00A37606"/>
    <w:rsid w:val="00A37DC9"/>
    <w:rsid w:val="00A37F74"/>
    <w:rsid w:val="00A4016F"/>
    <w:rsid w:val="00A40381"/>
    <w:rsid w:val="00A4038E"/>
    <w:rsid w:val="00A4046F"/>
    <w:rsid w:val="00A4082A"/>
    <w:rsid w:val="00A40BF5"/>
    <w:rsid w:val="00A41134"/>
    <w:rsid w:val="00A41410"/>
    <w:rsid w:val="00A41456"/>
    <w:rsid w:val="00A4155C"/>
    <w:rsid w:val="00A41865"/>
    <w:rsid w:val="00A41ABD"/>
    <w:rsid w:val="00A41D18"/>
    <w:rsid w:val="00A41EE7"/>
    <w:rsid w:val="00A4227A"/>
    <w:rsid w:val="00A422C2"/>
    <w:rsid w:val="00A4237B"/>
    <w:rsid w:val="00A4240E"/>
    <w:rsid w:val="00A42691"/>
    <w:rsid w:val="00A42828"/>
    <w:rsid w:val="00A42C9D"/>
    <w:rsid w:val="00A42CE9"/>
    <w:rsid w:val="00A42D4D"/>
    <w:rsid w:val="00A42E04"/>
    <w:rsid w:val="00A43764"/>
    <w:rsid w:val="00A43A5C"/>
    <w:rsid w:val="00A44AD7"/>
    <w:rsid w:val="00A44C26"/>
    <w:rsid w:val="00A4511E"/>
    <w:rsid w:val="00A45322"/>
    <w:rsid w:val="00A4535F"/>
    <w:rsid w:val="00A455D2"/>
    <w:rsid w:val="00A45639"/>
    <w:rsid w:val="00A457B0"/>
    <w:rsid w:val="00A4599A"/>
    <w:rsid w:val="00A45AE3"/>
    <w:rsid w:val="00A45D71"/>
    <w:rsid w:val="00A45DA6"/>
    <w:rsid w:val="00A460A7"/>
    <w:rsid w:val="00A460F2"/>
    <w:rsid w:val="00A463A8"/>
    <w:rsid w:val="00A46A52"/>
    <w:rsid w:val="00A46AFB"/>
    <w:rsid w:val="00A46E95"/>
    <w:rsid w:val="00A4705F"/>
    <w:rsid w:val="00A47078"/>
    <w:rsid w:val="00A471B4"/>
    <w:rsid w:val="00A4743F"/>
    <w:rsid w:val="00A47555"/>
    <w:rsid w:val="00A47766"/>
    <w:rsid w:val="00A47C26"/>
    <w:rsid w:val="00A47EC6"/>
    <w:rsid w:val="00A50298"/>
    <w:rsid w:val="00A505F1"/>
    <w:rsid w:val="00A50859"/>
    <w:rsid w:val="00A50DFD"/>
    <w:rsid w:val="00A511DA"/>
    <w:rsid w:val="00A5128E"/>
    <w:rsid w:val="00A513AD"/>
    <w:rsid w:val="00A51471"/>
    <w:rsid w:val="00A5152D"/>
    <w:rsid w:val="00A51A71"/>
    <w:rsid w:val="00A51D37"/>
    <w:rsid w:val="00A51DEA"/>
    <w:rsid w:val="00A51F36"/>
    <w:rsid w:val="00A5202C"/>
    <w:rsid w:val="00A52043"/>
    <w:rsid w:val="00A5224D"/>
    <w:rsid w:val="00A5242B"/>
    <w:rsid w:val="00A52604"/>
    <w:rsid w:val="00A5266C"/>
    <w:rsid w:val="00A5266F"/>
    <w:rsid w:val="00A5273F"/>
    <w:rsid w:val="00A5281F"/>
    <w:rsid w:val="00A530B8"/>
    <w:rsid w:val="00A533AF"/>
    <w:rsid w:val="00A533D1"/>
    <w:rsid w:val="00A537A4"/>
    <w:rsid w:val="00A5385A"/>
    <w:rsid w:val="00A5386C"/>
    <w:rsid w:val="00A539C1"/>
    <w:rsid w:val="00A53A72"/>
    <w:rsid w:val="00A53F73"/>
    <w:rsid w:val="00A53FC7"/>
    <w:rsid w:val="00A5424E"/>
    <w:rsid w:val="00A54370"/>
    <w:rsid w:val="00A543EC"/>
    <w:rsid w:val="00A54440"/>
    <w:rsid w:val="00A54722"/>
    <w:rsid w:val="00A54776"/>
    <w:rsid w:val="00A547B1"/>
    <w:rsid w:val="00A54AF7"/>
    <w:rsid w:val="00A55106"/>
    <w:rsid w:val="00A552F6"/>
    <w:rsid w:val="00A5534B"/>
    <w:rsid w:val="00A55527"/>
    <w:rsid w:val="00A55775"/>
    <w:rsid w:val="00A55A8D"/>
    <w:rsid w:val="00A55D65"/>
    <w:rsid w:val="00A56153"/>
    <w:rsid w:val="00A56154"/>
    <w:rsid w:val="00A564D8"/>
    <w:rsid w:val="00A56AEC"/>
    <w:rsid w:val="00A56D67"/>
    <w:rsid w:val="00A57119"/>
    <w:rsid w:val="00A5738F"/>
    <w:rsid w:val="00A5770F"/>
    <w:rsid w:val="00A57877"/>
    <w:rsid w:val="00A57CEA"/>
    <w:rsid w:val="00A57D17"/>
    <w:rsid w:val="00A6019A"/>
    <w:rsid w:val="00A6039A"/>
    <w:rsid w:val="00A6056D"/>
    <w:rsid w:val="00A60698"/>
    <w:rsid w:val="00A6073D"/>
    <w:rsid w:val="00A6074E"/>
    <w:rsid w:val="00A6086A"/>
    <w:rsid w:val="00A60DC4"/>
    <w:rsid w:val="00A61031"/>
    <w:rsid w:val="00A61119"/>
    <w:rsid w:val="00A61470"/>
    <w:rsid w:val="00A615F2"/>
    <w:rsid w:val="00A6171B"/>
    <w:rsid w:val="00A61CAC"/>
    <w:rsid w:val="00A61D5D"/>
    <w:rsid w:val="00A61E92"/>
    <w:rsid w:val="00A61EF6"/>
    <w:rsid w:val="00A61F1A"/>
    <w:rsid w:val="00A62125"/>
    <w:rsid w:val="00A6238E"/>
    <w:rsid w:val="00A6245E"/>
    <w:rsid w:val="00A6254F"/>
    <w:rsid w:val="00A62779"/>
    <w:rsid w:val="00A62849"/>
    <w:rsid w:val="00A628A0"/>
    <w:rsid w:val="00A6298A"/>
    <w:rsid w:val="00A62C97"/>
    <w:rsid w:val="00A62E09"/>
    <w:rsid w:val="00A62F12"/>
    <w:rsid w:val="00A63016"/>
    <w:rsid w:val="00A630A3"/>
    <w:rsid w:val="00A63269"/>
    <w:rsid w:val="00A63317"/>
    <w:rsid w:val="00A63763"/>
    <w:rsid w:val="00A637A1"/>
    <w:rsid w:val="00A638A7"/>
    <w:rsid w:val="00A63FB6"/>
    <w:rsid w:val="00A641E0"/>
    <w:rsid w:val="00A6445C"/>
    <w:rsid w:val="00A6470B"/>
    <w:rsid w:val="00A6490D"/>
    <w:rsid w:val="00A64A87"/>
    <w:rsid w:val="00A64B7D"/>
    <w:rsid w:val="00A64D02"/>
    <w:rsid w:val="00A64E88"/>
    <w:rsid w:val="00A6521C"/>
    <w:rsid w:val="00A6572F"/>
    <w:rsid w:val="00A65735"/>
    <w:rsid w:val="00A65A00"/>
    <w:rsid w:val="00A65BA9"/>
    <w:rsid w:val="00A669EE"/>
    <w:rsid w:val="00A66BEA"/>
    <w:rsid w:val="00A6720E"/>
    <w:rsid w:val="00A679C6"/>
    <w:rsid w:val="00A67BBE"/>
    <w:rsid w:val="00A67CCC"/>
    <w:rsid w:val="00A700A4"/>
    <w:rsid w:val="00A70478"/>
    <w:rsid w:val="00A7091D"/>
    <w:rsid w:val="00A7099F"/>
    <w:rsid w:val="00A70CC3"/>
    <w:rsid w:val="00A71134"/>
    <w:rsid w:val="00A7183D"/>
    <w:rsid w:val="00A71904"/>
    <w:rsid w:val="00A71948"/>
    <w:rsid w:val="00A719B0"/>
    <w:rsid w:val="00A71FEE"/>
    <w:rsid w:val="00A7210E"/>
    <w:rsid w:val="00A721E7"/>
    <w:rsid w:val="00A725B3"/>
    <w:rsid w:val="00A726DA"/>
    <w:rsid w:val="00A727FD"/>
    <w:rsid w:val="00A7283A"/>
    <w:rsid w:val="00A73746"/>
    <w:rsid w:val="00A7379D"/>
    <w:rsid w:val="00A73C05"/>
    <w:rsid w:val="00A73E2B"/>
    <w:rsid w:val="00A73E97"/>
    <w:rsid w:val="00A73F32"/>
    <w:rsid w:val="00A7403F"/>
    <w:rsid w:val="00A74684"/>
    <w:rsid w:val="00A7493D"/>
    <w:rsid w:val="00A74A17"/>
    <w:rsid w:val="00A74D19"/>
    <w:rsid w:val="00A755FD"/>
    <w:rsid w:val="00A75772"/>
    <w:rsid w:val="00A75CBC"/>
    <w:rsid w:val="00A75DCF"/>
    <w:rsid w:val="00A75E3C"/>
    <w:rsid w:val="00A75F12"/>
    <w:rsid w:val="00A760BF"/>
    <w:rsid w:val="00A76371"/>
    <w:rsid w:val="00A763B0"/>
    <w:rsid w:val="00A76715"/>
    <w:rsid w:val="00A7681D"/>
    <w:rsid w:val="00A76CAA"/>
    <w:rsid w:val="00A7700C"/>
    <w:rsid w:val="00A772A6"/>
    <w:rsid w:val="00A77614"/>
    <w:rsid w:val="00A7775A"/>
    <w:rsid w:val="00A77AAA"/>
    <w:rsid w:val="00A77D44"/>
    <w:rsid w:val="00A77E60"/>
    <w:rsid w:val="00A800CE"/>
    <w:rsid w:val="00A805B3"/>
    <w:rsid w:val="00A80ADD"/>
    <w:rsid w:val="00A80DDA"/>
    <w:rsid w:val="00A80E8C"/>
    <w:rsid w:val="00A81330"/>
    <w:rsid w:val="00A814F0"/>
    <w:rsid w:val="00A8165E"/>
    <w:rsid w:val="00A8172F"/>
    <w:rsid w:val="00A81822"/>
    <w:rsid w:val="00A81859"/>
    <w:rsid w:val="00A81F1F"/>
    <w:rsid w:val="00A81F6A"/>
    <w:rsid w:val="00A81FD8"/>
    <w:rsid w:val="00A82284"/>
    <w:rsid w:val="00A8244A"/>
    <w:rsid w:val="00A825B7"/>
    <w:rsid w:val="00A82673"/>
    <w:rsid w:val="00A82BD0"/>
    <w:rsid w:val="00A82DE1"/>
    <w:rsid w:val="00A82F42"/>
    <w:rsid w:val="00A830AF"/>
    <w:rsid w:val="00A83483"/>
    <w:rsid w:val="00A838AD"/>
    <w:rsid w:val="00A838DC"/>
    <w:rsid w:val="00A83988"/>
    <w:rsid w:val="00A83EE7"/>
    <w:rsid w:val="00A83EFF"/>
    <w:rsid w:val="00A84714"/>
    <w:rsid w:val="00A847C6"/>
    <w:rsid w:val="00A8482C"/>
    <w:rsid w:val="00A84888"/>
    <w:rsid w:val="00A8494D"/>
    <w:rsid w:val="00A84BBD"/>
    <w:rsid w:val="00A84CD7"/>
    <w:rsid w:val="00A852E6"/>
    <w:rsid w:val="00A8550E"/>
    <w:rsid w:val="00A859CB"/>
    <w:rsid w:val="00A85A13"/>
    <w:rsid w:val="00A85E78"/>
    <w:rsid w:val="00A85EFC"/>
    <w:rsid w:val="00A85FD8"/>
    <w:rsid w:val="00A86078"/>
    <w:rsid w:val="00A86265"/>
    <w:rsid w:val="00A86607"/>
    <w:rsid w:val="00A8663F"/>
    <w:rsid w:val="00A86F1A"/>
    <w:rsid w:val="00A86FC4"/>
    <w:rsid w:val="00A87261"/>
    <w:rsid w:val="00A87269"/>
    <w:rsid w:val="00A8751E"/>
    <w:rsid w:val="00A8760B"/>
    <w:rsid w:val="00A879CC"/>
    <w:rsid w:val="00A87F1E"/>
    <w:rsid w:val="00A900A1"/>
    <w:rsid w:val="00A900D9"/>
    <w:rsid w:val="00A90340"/>
    <w:rsid w:val="00A9044F"/>
    <w:rsid w:val="00A905F1"/>
    <w:rsid w:val="00A9066F"/>
    <w:rsid w:val="00A906B9"/>
    <w:rsid w:val="00A90E84"/>
    <w:rsid w:val="00A90F9A"/>
    <w:rsid w:val="00A9163C"/>
    <w:rsid w:val="00A916B6"/>
    <w:rsid w:val="00A91758"/>
    <w:rsid w:val="00A917DC"/>
    <w:rsid w:val="00A91ABB"/>
    <w:rsid w:val="00A91B62"/>
    <w:rsid w:val="00A91D67"/>
    <w:rsid w:val="00A92420"/>
    <w:rsid w:val="00A924D5"/>
    <w:rsid w:val="00A925C1"/>
    <w:rsid w:val="00A92649"/>
    <w:rsid w:val="00A926F7"/>
    <w:rsid w:val="00A928C5"/>
    <w:rsid w:val="00A929C6"/>
    <w:rsid w:val="00A929F3"/>
    <w:rsid w:val="00A93360"/>
    <w:rsid w:val="00A934C9"/>
    <w:rsid w:val="00A93644"/>
    <w:rsid w:val="00A93783"/>
    <w:rsid w:val="00A937C9"/>
    <w:rsid w:val="00A93981"/>
    <w:rsid w:val="00A93E27"/>
    <w:rsid w:val="00A93EE9"/>
    <w:rsid w:val="00A940A8"/>
    <w:rsid w:val="00A94201"/>
    <w:rsid w:val="00A942E9"/>
    <w:rsid w:val="00A94806"/>
    <w:rsid w:val="00A94DD5"/>
    <w:rsid w:val="00A9520D"/>
    <w:rsid w:val="00A952B1"/>
    <w:rsid w:val="00A95A78"/>
    <w:rsid w:val="00A95AD1"/>
    <w:rsid w:val="00A95ADE"/>
    <w:rsid w:val="00A95BC1"/>
    <w:rsid w:val="00A95DB5"/>
    <w:rsid w:val="00A95EBD"/>
    <w:rsid w:val="00A96057"/>
    <w:rsid w:val="00A9612E"/>
    <w:rsid w:val="00A963E0"/>
    <w:rsid w:val="00A9647D"/>
    <w:rsid w:val="00A96492"/>
    <w:rsid w:val="00A96E2F"/>
    <w:rsid w:val="00A97449"/>
    <w:rsid w:val="00A975D8"/>
    <w:rsid w:val="00A976F3"/>
    <w:rsid w:val="00A97704"/>
    <w:rsid w:val="00A977B4"/>
    <w:rsid w:val="00A97BF2"/>
    <w:rsid w:val="00A97D9A"/>
    <w:rsid w:val="00A97E54"/>
    <w:rsid w:val="00A97FAA"/>
    <w:rsid w:val="00AA02B3"/>
    <w:rsid w:val="00AA0635"/>
    <w:rsid w:val="00AA0B0F"/>
    <w:rsid w:val="00AA0CE9"/>
    <w:rsid w:val="00AA10AF"/>
    <w:rsid w:val="00AA1155"/>
    <w:rsid w:val="00AA173A"/>
    <w:rsid w:val="00AA18E6"/>
    <w:rsid w:val="00AA1A72"/>
    <w:rsid w:val="00AA1FA7"/>
    <w:rsid w:val="00AA23D7"/>
    <w:rsid w:val="00AA2C86"/>
    <w:rsid w:val="00AA2F35"/>
    <w:rsid w:val="00AA30F7"/>
    <w:rsid w:val="00AA3429"/>
    <w:rsid w:val="00AA3485"/>
    <w:rsid w:val="00AA34BF"/>
    <w:rsid w:val="00AA3544"/>
    <w:rsid w:val="00AA35A9"/>
    <w:rsid w:val="00AA3C59"/>
    <w:rsid w:val="00AA41B3"/>
    <w:rsid w:val="00AA458A"/>
    <w:rsid w:val="00AA472E"/>
    <w:rsid w:val="00AA4939"/>
    <w:rsid w:val="00AA512B"/>
    <w:rsid w:val="00AA519C"/>
    <w:rsid w:val="00AA5868"/>
    <w:rsid w:val="00AA5889"/>
    <w:rsid w:val="00AA5C4E"/>
    <w:rsid w:val="00AA5FC4"/>
    <w:rsid w:val="00AA625E"/>
    <w:rsid w:val="00AA62F2"/>
    <w:rsid w:val="00AA64F0"/>
    <w:rsid w:val="00AA66E6"/>
    <w:rsid w:val="00AA6796"/>
    <w:rsid w:val="00AA6B09"/>
    <w:rsid w:val="00AA700E"/>
    <w:rsid w:val="00AA711C"/>
    <w:rsid w:val="00AA751A"/>
    <w:rsid w:val="00AA75BC"/>
    <w:rsid w:val="00AA7751"/>
    <w:rsid w:val="00AB00B0"/>
    <w:rsid w:val="00AB020D"/>
    <w:rsid w:val="00AB0392"/>
    <w:rsid w:val="00AB09D7"/>
    <w:rsid w:val="00AB0BAC"/>
    <w:rsid w:val="00AB0FD5"/>
    <w:rsid w:val="00AB10DB"/>
    <w:rsid w:val="00AB1112"/>
    <w:rsid w:val="00AB11B3"/>
    <w:rsid w:val="00AB11B9"/>
    <w:rsid w:val="00AB11F5"/>
    <w:rsid w:val="00AB1436"/>
    <w:rsid w:val="00AB1444"/>
    <w:rsid w:val="00AB1595"/>
    <w:rsid w:val="00AB18F6"/>
    <w:rsid w:val="00AB1B09"/>
    <w:rsid w:val="00AB1C3B"/>
    <w:rsid w:val="00AB1F5B"/>
    <w:rsid w:val="00AB2074"/>
    <w:rsid w:val="00AB241B"/>
    <w:rsid w:val="00AB27AC"/>
    <w:rsid w:val="00AB2DFB"/>
    <w:rsid w:val="00AB3259"/>
    <w:rsid w:val="00AB38D2"/>
    <w:rsid w:val="00AB3A23"/>
    <w:rsid w:val="00AB3C8B"/>
    <w:rsid w:val="00AB3CC8"/>
    <w:rsid w:val="00AB3DAC"/>
    <w:rsid w:val="00AB3EE9"/>
    <w:rsid w:val="00AB3FF0"/>
    <w:rsid w:val="00AB4388"/>
    <w:rsid w:val="00AB4426"/>
    <w:rsid w:val="00AB44E4"/>
    <w:rsid w:val="00AB49B7"/>
    <w:rsid w:val="00AB4B01"/>
    <w:rsid w:val="00AB4BC6"/>
    <w:rsid w:val="00AB4E75"/>
    <w:rsid w:val="00AB535B"/>
    <w:rsid w:val="00AB535D"/>
    <w:rsid w:val="00AB536F"/>
    <w:rsid w:val="00AB5407"/>
    <w:rsid w:val="00AB5471"/>
    <w:rsid w:val="00AB55C9"/>
    <w:rsid w:val="00AB562C"/>
    <w:rsid w:val="00AB58E3"/>
    <w:rsid w:val="00AB5955"/>
    <w:rsid w:val="00AB59E7"/>
    <w:rsid w:val="00AB5DA1"/>
    <w:rsid w:val="00AB6062"/>
    <w:rsid w:val="00AB60A5"/>
    <w:rsid w:val="00AB624D"/>
    <w:rsid w:val="00AB644C"/>
    <w:rsid w:val="00AB654C"/>
    <w:rsid w:val="00AB68D1"/>
    <w:rsid w:val="00AB6A40"/>
    <w:rsid w:val="00AB6AD7"/>
    <w:rsid w:val="00AB6B7B"/>
    <w:rsid w:val="00AB6EF6"/>
    <w:rsid w:val="00AB6F44"/>
    <w:rsid w:val="00AB760A"/>
    <w:rsid w:val="00AB7794"/>
    <w:rsid w:val="00AB7920"/>
    <w:rsid w:val="00AC03FA"/>
    <w:rsid w:val="00AC069F"/>
    <w:rsid w:val="00AC07A1"/>
    <w:rsid w:val="00AC0A8F"/>
    <w:rsid w:val="00AC0AA3"/>
    <w:rsid w:val="00AC0B50"/>
    <w:rsid w:val="00AC0BBE"/>
    <w:rsid w:val="00AC0BEA"/>
    <w:rsid w:val="00AC0E69"/>
    <w:rsid w:val="00AC0EE7"/>
    <w:rsid w:val="00AC11A8"/>
    <w:rsid w:val="00AC16A6"/>
    <w:rsid w:val="00AC1D14"/>
    <w:rsid w:val="00AC1E9A"/>
    <w:rsid w:val="00AC1F2C"/>
    <w:rsid w:val="00AC1FBA"/>
    <w:rsid w:val="00AC1FD8"/>
    <w:rsid w:val="00AC20EA"/>
    <w:rsid w:val="00AC21A1"/>
    <w:rsid w:val="00AC2522"/>
    <w:rsid w:val="00AC2741"/>
    <w:rsid w:val="00AC274D"/>
    <w:rsid w:val="00AC2782"/>
    <w:rsid w:val="00AC2946"/>
    <w:rsid w:val="00AC29B1"/>
    <w:rsid w:val="00AC29D0"/>
    <w:rsid w:val="00AC2ACE"/>
    <w:rsid w:val="00AC2C62"/>
    <w:rsid w:val="00AC2CA6"/>
    <w:rsid w:val="00AC2D56"/>
    <w:rsid w:val="00AC2D6B"/>
    <w:rsid w:val="00AC35E5"/>
    <w:rsid w:val="00AC37DD"/>
    <w:rsid w:val="00AC39A2"/>
    <w:rsid w:val="00AC402B"/>
    <w:rsid w:val="00AC4123"/>
    <w:rsid w:val="00AC49DF"/>
    <w:rsid w:val="00AC4A59"/>
    <w:rsid w:val="00AC4B03"/>
    <w:rsid w:val="00AC4BAB"/>
    <w:rsid w:val="00AC4D8C"/>
    <w:rsid w:val="00AC50CA"/>
    <w:rsid w:val="00AC5284"/>
    <w:rsid w:val="00AC5576"/>
    <w:rsid w:val="00AC57CF"/>
    <w:rsid w:val="00AC5808"/>
    <w:rsid w:val="00AC5A82"/>
    <w:rsid w:val="00AC5B52"/>
    <w:rsid w:val="00AC5B9A"/>
    <w:rsid w:val="00AC5B9F"/>
    <w:rsid w:val="00AC61F4"/>
    <w:rsid w:val="00AC6608"/>
    <w:rsid w:val="00AC6626"/>
    <w:rsid w:val="00AC681A"/>
    <w:rsid w:val="00AC6F5A"/>
    <w:rsid w:val="00AC6F83"/>
    <w:rsid w:val="00AC718B"/>
    <w:rsid w:val="00AC7243"/>
    <w:rsid w:val="00AC725F"/>
    <w:rsid w:val="00AC7A16"/>
    <w:rsid w:val="00AC7E33"/>
    <w:rsid w:val="00AD0043"/>
    <w:rsid w:val="00AD0381"/>
    <w:rsid w:val="00AD047E"/>
    <w:rsid w:val="00AD0678"/>
    <w:rsid w:val="00AD074C"/>
    <w:rsid w:val="00AD0771"/>
    <w:rsid w:val="00AD081B"/>
    <w:rsid w:val="00AD087E"/>
    <w:rsid w:val="00AD0FF9"/>
    <w:rsid w:val="00AD1444"/>
    <w:rsid w:val="00AD15CB"/>
    <w:rsid w:val="00AD1933"/>
    <w:rsid w:val="00AD1A76"/>
    <w:rsid w:val="00AD1BAC"/>
    <w:rsid w:val="00AD1DB1"/>
    <w:rsid w:val="00AD1E7F"/>
    <w:rsid w:val="00AD202D"/>
    <w:rsid w:val="00AD2141"/>
    <w:rsid w:val="00AD246B"/>
    <w:rsid w:val="00AD2514"/>
    <w:rsid w:val="00AD260B"/>
    <w:rsid w:val="00AD304A"/>
    <w:rsid w:val="00AD3491"/>
    <w:rsid w:val="00AD3C56"/>
    <w:rsid w:val="00AD3C74"/>
    <w:rsid w:val="00AD3D09"/>
    <w:rsid w:val="00AD42A3"/>
    <w:rsid w:val="00AD45A5"/>
    <w:rsid w:val="00AD45E1"/>
    <w:rsid w:val="00AD51C9"/>
    <w:rsid w:val="00AD51EA"/>
    <w:rsid w:val="00AD59D1"/>
    <w:rsid w:val="00AD5C4D"/>
    <w:rsid w:val="00AD5C5D"/>
    <w:rsid w:val="00AD5E5F"/>
    <w:rsid w:val="00AD6023"/>
    <w:rsid w:val="00AD61BC"/>
    <w:rsid w:val="00AD622C"/>
    <w:rsid w:val="00AD628D"/>
    <w:rsid w:val="00AD642F"/>
    <w:rsid w:val="00AD689B"/>
    <w:rsid w:val="00AD6C2A"/>
    <w:rsid w:val="00AD6D21"/>
    <w:rsid w:val="00AD717B"/>
    <w:rsid w:val="00AD717D"/>
    <w:rsid w:val="00AD71A9"/>
    <w:rsid w:val="00AD7225"/>
    <w:rsid w:val="00AD7294"/>
    <w:rsid w:val="00AD73F5"/>
    <w:rsid w:val="00AD7784"/>
    <w:rsid w:val="00AD788E"/>
    <w:rsid w:val="00AD7DDC"/>
    <w:rsid w:val="00AD7E40"/>
    <w:rsid w:val="00AD7FCA"/>
    <w:rsid w:val="00AE0073"/>
    <w:rsid w:val="00AE0149"/>
    <w:rsid w:val="00AE01F6"/>
    <w:rsid w:val="00AE0805"/>
    <w:rsid w:val="00AE0A7F"/>
    <w:rsid w:val="00AE0D29"/>
    <w:rsid w:val="00AE0D83"/>
    <w:rsid w:val="00AE112A"/>
    <w:rsid w:val="00AE172C"/>
    <w:rsid w:val="00AE1B63"/>
    <w:rsid w:val="00AE1DFB"/>
    <w:rsid w:val="00AE1E8A"/>
    <w:rsid w:val="00AE1EE7"/>
    <w:rsid w:val="00AE1F6D"/>
    <w:rsid w:val="00AE20B8"/>
    <w:rsid w:val="00AE23FE"/>
    <w:rsid w:val="00AE26D1"/>
    <w:rsid w:val="00AE284B"/>
    <w:rsid w:val="00AE2F34"/>
    <w:rsid w:val="00AE2FC5"/>
    <w:rsid w:val="00AE31E7"/>
    <w:rsid w:val="00AE34D2"/>
    <w:rsid w:val="00AE35D0"/>
    <w:rsid w:val="00AE3AA1"/>
    <w:rsid w:val="00AE3DF2"/>
    <w:rsid w:val="00AE4039"/>
    <w:rsid w:val="00AE42F5"/>
    <w:rsid w:val="00AE439A"/>
    <w:rsid w:val="00AE44B6"/>
    <w:rsid w:val="00AE468C"/>
    <w:rsid w:val="00AE4A3F"/>
    <w:rsid w:val="00AE4C45"/>
    <w:rsid w:val="00AE5347"/>
    <w:rsid w:val="00AE5421"/>
    <w:rsid w:val="00AE5694"/>
    <w:rsid w:val="00AE576F"/>
    <w:rsid w:val="00AE57E1"/>
    <w:rsid w:val="00AE5A7B"/>
    <w:rsid w:val="00AE5C74"/>
    <w:rsid w:val="00AE5D95"/>
    <w:rsid w:val="00AE5EAE"/>
    <w:rsid w:val="00AE6574"/>
    <w:rsid w:val="00AE6725"/>
    <w:rsid w:val="00AE688D"/>
    <w:rsid w:val="00AE691A"/>
    <w:rsid w:val="00AE6A37"/>
    <w:rsid w:val="00AE6B4A"/>
    <w:rsid w:val="00AE6BEE"/>
    <w:rsid w:val="00AE787C"/>
    <w:rsid w:val="00AE7884"/>
    <w:rsid w:val="00AE7AA5"/>
    <w:rsid w:val="00AE7B14"/>
    <w:rsid w:val="00AE7B22"/>
    <w:rsid w:val="00AF0125"/>
    <w:rsid w:val="00AF0195"/>
    <w:rsid w:val="00AF01DF"/>
    <w:rsid w:val="00AF032B"/>
    <w:rsid w:val="00AF03D7"/>
    <w:rsid w:val="00AF0464"/>
    <w:rsid w:val="00AF04F9"/>
    <w:rsid w:val="00AF09E7"/>
    <w:rsid w:val="00AF0E56"/>
    <w:rsid w:val="00AF13F8"/>
    <w:rsid w:val="00AF14FF"/>
    <w:rsid w:val="00AF1587"/>
    <w:rsid w:val="00AF1662"/>
    <w:rsid w:val="00AF1675"/>
    <w:rsid w:val="00AF17D2"/>
    <w:rsid w:val="00AF1E8D"/>
    <w:rsid w:val="00AF2209"/>
    <w:rsid w:val="00AF226D"/>
    <w:rsid w:val="00AF23CB"/>
    <w:rsid w:val="00AF26D3"/>
    <w:rsid w:val="00AF295B"/>
    <w:rsid w:val="00AF2B6A"/>
    <w:rsid w:val="00AF2B8C"/>
    <w:rsid w:val="00AF2F2B"/>
    <w:rsid w:val="00AF3032"/>
    <w:rsid w:val="00AF308A"/>
    <w:rsid w:val="00AF31E1"/>
    <w:rsid w:val="00AF33A8"/>
    <w:rsid w:val="00AF35D3"/>
    <w:rsid w:val="00AF3A18"/>
    <w:rsid w:val="00AF4622"/>
    <w:rsid w:val="00AF4679"/>
    <w:rsid w:val="00AF47A6"/>
    <w:rsid w:val="00AF4C75"/>
    <w:rsid w:val="00AF4CAB"/>
    <w:rsid w:val="00AF5304"/>
    <w:rsid w:val="00AF577F"/>
    <w:rsid w:val="00AF59AE"/>
    <w:rsid w:val="00AF59C1"/>
    <w:rsid w:val="00AF5D1A"/>
    <w:rsid w:val="00AF615C"/>
    <w:rsid w:val="00AF6296"/>
    <w:rsid w:val="00AF62B9"/>
    <w:rsid w:val="00AF6327"/>
    <w:rsid w:val="00AF6475"/>
    <w:rsid w:val="00AF6668"/>
    <w:rsid w:val="00AF69BD"/>
    <w:rsid w:val="00AF6B7F"/>
    <w:rsid w:val="00AF6DDC"/>
    <w:rsid w:val="00AF7108"/>
    <w:rsid w:val="00AF71A6"/>
    <w:rsid w:val="00AF71C9"/>
    <w:rsid w:val="00AF7579"/>
    <w:rsid w:val="00AF75E7"/>
    <w:rsid w:val="00AF78AA"/>
    <w:rsid w:val="00AF79EC"/>
    <w:rsid w:val="00AF7D60"/>
    <w:rsid w:val="00AF7FFA"/>
    <w:rsid w:val="00B00400"/>
    <w:rsid w:val="00B00509"/>
    <w:rsid w:val="00B0066C"/>
    <w:rsid w:val="00B00703"/>
    <w:rsid w:val="00B00721"/>
    <w:rsid w:val="00B011D3"/>
    <w:rsid w:val="00B01232"/>
    <w:rsid w:val="00B013F7"/>
    <w:rsid w:val="00B016D5"/>
    <w:rsid w:val="00B01890"/>
    <w:rsid w:val="00B01D83"/>
    <w:rsid w:val="00B0247F"/>
    <w:rsid w:val="00B02D7E"/>
    <w:rsid w:val="00B03881"/>
    <w:rsid w:val="00B039F5"/>
    <w:rsid w:val="00B040BC"/>
    <w:rsid w:val="00B043F1"/>
    <w:rsid w:val="00B04409"/>
    <w:rsid w:val="00B046FF"/>
    <w:rsid w:val="00B048F6"/>
    <w:rsid w:val="00B04C9D"/>
    <w:rsid w:val="00B04D32"/>
    <w:rsid w:val="00B04D93"/>
    <w:rsid w:val="00B0524B"/>
    <w:rsid w:val="00B05319"/>
    <w:rsid w:val="00B053E7"/>
    <w:rsid w:val="00B05597"/>
    <w:rsid w:val="00B055D7"/>
    <w:rsid w:val="00B0575E"/>
    <w:rsid w:val="00B05856"/>
    <w:rsid w:val="00B059FF"/>
    <w:rsid w:val="00B05A6F"/>
    <w:rsid w:val="00B05A99"/>
    <w:rsid w:val="00B05FE9"/>
    <w:rsid w:val="00B061CE"/>
    <w:rsid w:val="00B06286"/>
    <w:rsid w:val="00B0670D"/>
    <w:rsid w:val="00B0704C"/>
    <w:rsid w:val="00B07183"/>
    <w:rsid w:val="00B075A7"/>
    <w:rsid w:val="00B07C26"/>
    <w:rsid w:val="00B07D4F"/>
    <w:rsid w:val="00B07E54"/>
    <w:rsid w:val="00B07EF8"/>
    <w:rsid w:val="00B10144"/>
    <w:rsid w:val="00B1031E"/>
    <w:rsid w:val="00B1066E"/>
    <w:rsid w:val="00B10831"/>
    <w:rsid w:val="00B10E83"/>
    <w:rsid w:val="00B10F81"/>
    <w:rsid w:val="00B113D3"/>
    <w:rsid w:val="00B114AE"/>
    <w:rsid w:val="00B114D4"/>
    <w:rsid w:val="00B11C89"/>
    <w:rsid w:val="00B12555"/>
    <w:rsid w:val="00B12B04"/>
    <w:rsid w:val="00B12F0B"/>
    <w:rsid w:val="00B12F40"/>
    <w:rsid w:val="00B13165"/>
    <w:rsid w:val="00B133ED"/>
    <w:rsid w:val="00B136EF"/>
    <w:rsid w:val="00B13728"/>
    <w:rsid w:val="00B138F5"/>
    <w:rsid w:val="00B139B1"/>
    <w:rsid w:val="00B13C5A"/>
    <w:rsid w:val="00B13C5F"/>
    <w:rsid w:val="00B13E93"/>
    <w:rsid w:val="00B13F5D"/>
    <w:rsid w:val="00B14383"/>
    <w:rsid w:val="00B143F1"/>
    <w:rsid w:val="00B14406"/>
    <w:rsid w:val="00B144BF"/>
    <w:rsid w:val="00B14770"/>
    <w:rsid w:val="00B14929"/>
    <w:rsid w:val="00B14977"/>
    <w:rsid w:val="00B149B2"/>
    <w:rsid w:val="00B14BE5"/>
    <w:rsid w:val="00B14E07"/>
    <w:rsid w:val="00B14E62"/>
    <w:rsid w:val="00B150BF"/>
    <w:rsid w:val="00B15153"/>
    <w:rsid w:val="00B151A3"/>
    <w:rsid w:val="00B152C9"/>
    <w:rsid w:val="00B157BF"/>
    <w:rsid w:val="00B15B3C"/>
    <w:rsid w:val="00B15C66"/>
    <w:rsid w:val="00B15F84"/>
    <w:rsid w:val="00B15FA6"/>
    <w:rsid w:val="00B1650E"/>
    <w:rsid w:val="00B16700"/>
    <w:rsid w:val="00B16846"/>
    <w:rsid w:val="00B16943"/>
    <w:rsid w:val="00B169E8"/>
    <w:rsid w:val="00B16DC6"/>
    <w:rsid w:val="00B16E6A"/>
    <w:rsid w:val="00B16F6A"/>
    <w:rsid w:val="00B1721C"/>
    <w:rsid w:val="00B1734D"/>
    <w:rsid w:val="00B175BF"/>
    <w:rsid w:val="00B179E9"/>
    <w:rsid w:val="00B17A78"/>
    <w:rsid w:val="00B17B0A"/>
    <w:rsid w:val="00B17F5E"/>
    <w:rsid w:val="00B2032E"/>
    <w:rsid w:val="00B203CB"/>
    <w:rsid w:val="00B20900"/>
    <w:rsid w:val="00B20918"/>
    <w:rsid w:val="00B20CB3"/>
    <w:rsid w:val="00B20F11"/>
    <w:rsid w:val="00B2109F"/>
    <w:rsid w:val="00B21118"/>
    <w:rsid w:val="00B211CD"/>
    <w:rsid w:val="00B21280"/>
    <w:rsid w:val="00B21445"/>
    <w:rsid w:val="00B216CC"/>
    <w:rsid w:val="00B216F5"/>
    <w:rsid w:val="00B21968"/>
    <w:rsid w:val="00B21B6F"/>
    <w:rsid w:val="00B2266F"/>
    <w:rsid w:val="00B22CCB"/>
    <w:rsid w:val="00B22E67"/>
    <w:rsid w:val="00B22EB7"/>
    <w:rsid w:val="00B2314E"/>
    <w:rsid w:val="00B2358A"/>
    <w:rsid w:val="00B235B0"/>
    <w:rsid w:val="00B23A77"/>
    <w:rsid w:val="00B23E2B"/>
    <w:rsid w:val="00B2450E"/>
    <w:rsid w:val="00B245C5"/>
    <w:rsid w:val="00B24C43"/>
    <w:rsid w:val="00B250A5"/>
    <w:rsid w:val="00B25100"/>
    <w:rsid w:val="00B2550B"/>
    <w:rsid w:val="00B25655"/>
    <w:rsid w:val="00B257FB"/>
    <w:rsid w:val="00B25B91"/>
    <w:rsid w:val="00B25BCE"/>
    <w:rsid w:val="00B25D87"/>
    <w:rsid w:val="00B261C4"/>
    <w:rsid w:val="00B264E6"/>
    <w:rsid w:val="00B266A7"/>
    <w:rsid w:val="00B2677E"/>
    <w:rsid w:val="00B26905"/>
    <w:rsid w:val="00B26BE5"/>
    <w:rsid w:val="00B272B5"/>
    <w:rsid w:val="00B272EE"/>
    <w:rsid w:val="00B27372"/>
    <w:rsid w:val="00B27D5E"/>
    <w:rsid w:val="00B27E9F"/>
    <w:rsid w:val="00B30320"/>
    <w:rsid w:val="00B30386"/>
    <w:rsid w:val="00B3061D"/>
    <w:rsid w:val="00B307B6"/>
    <w:rsid w:val="00B30A57"/>
    <w:rsid w:val="00B31014"/>
    <w:rsid w:val="00B3153B"/>
    <w:rsid w:val="00B315FC"/>
    <w:rsid w:val="00B3161C"/>
    <w:rsid w:val="00B3173B"/>
    <w:rsid w:val="00B31845"/>
    <w:rsid w:val="00B31E60"/>
    <w:rsid w:val="00B32278"/>
    <w:rsid w:val="00B3256C"/>
    <w:rsid w:val="00B327E7"/>
    <w:rsid w:val="00B3298C"/>
    <w:rsid w:val="00B32BA6"/>
    <w:rsid w:val="00B32BC5"/>
    <w:rsid w:val="00B32CF5"/>
    <w:rsid w:val="00B32DCA"/>
    <w:rsid w:val="00B32E2A"/>
    <w:rsid w:val="00B33479"/>
    <w:rsid w:val="00B33A94"/>
    <w:rsid w:val="00B33FEB"/>
    <w:rsid w:val="00B340D6"/>
    <w:rsid w:val="00B343ED"/>
    <w:rsid w:val="00B3488E"/>
    <w:rsid w:val="00B34A21"/>
    <w:rsid w:val="00B34B13"/>
    <w:rsid w:val="00B34E74"/>
    <w:rsid w:val="00B35166"/>
    <w:rsid w:val="00B35549"/>
    <w:rsid w:val="00B3567D"/>
    <w:rsid w:val="00B356FB"/>
    <w:rsid w:val="00B358D7"/>
    <w:rsid w:val="00B35B07"/>
    <w:rsid w:val="00B35CD8"/>
    <w:rsid w:val="00B36017"/>
    <w:rsid w:val="00B36484"/>
    <w:rsid w:val="00B366D8"/>
    <w:rsid w:val="00B36707"/>
    <w:rsid w:val="00B36993"/>
    <w:rsid w:val="00B36BAB"/>
    <w:rsid w:val="00B36BD8"/>
    <w:rsid w:val="00B36DDC"/>
    <w:rsid w:val="00B36EC7"/>
    <w:rsid w:val="00B37666"/>
    <w:rsid w:val="00B37898"/>
    <w:rsid w:val="00B37922"/>
    <w:rsid w:val="00B37CC6"/>
    <w:rsid w:val="00B37D20"/>
    <w:rsid w:val="00B4003E"/>
    <w:rsid w:val="00B401BA"/>
    <w:rsid w:val="00B40368"/>
    <w:rsid w:val="00B403E2"/>
    <w:rsid w:val="00B404A5"/>
    <w:rsid w:val="00B40793"/>
    <w:rsid w:val="00B407E9"/>
    <w:rsid w:val="00B4088F"/>
    <w:rsid w:val="00B40B6A"/>
    <w:rsid w:val="00B40D90"/>
    <w:rsid w:val="00B40EB9"/>
    <w:rsid w:val="00B40EF3"/>
    <w:rsid w:val="00B40F49"/>
    <w:rsid w:val="00B40FB2"/>
    <w:rsid w:val="00B41C5D"/>
    <w:rsid w:val="00B41FA6"/>
    <w:rsid w:val="00B42015"/>
    <w:rsid w:val="00B42487"/>
    <w:rsid w:val="00B424F5"/>
    <w:rsid w:val="00B42AFB"/>
    <w:rsid w:val="00B42E71"/>
    <w:rsid w:val="00B43552"/>
    <w:rsid w:val="00B43563"/>
    <w:rsid w:val="00B4362F"/>
    <w:rsid w:val="00B4373B"/>
    <w:rsid w:val="00B43E15"/>
    <w:rsid w:val="00B43F67"/>
    <w:rsid w:val="00B44006"/>
    <w:rsid w:val="00B4453D"/>
    <w:rsid w:val="00B447D5"/>
    <w:rsid w:val="00B44BDB"/>
    <w:rsid w:val="00B44FE1"/>
    <w:rsid w:val="00B4512B"/>
    <w:rsid w:val="00B4525B"/>
    <w:rsid w:val="00B45273"/>
    <w:rsid w:val="00B457ED"/>
    <w:rsid w:val="00B45F47"/>
    <w:rsid w:val="00B45FAF"/>
    <w:rsid w:val="00B461AF"/>
    <w:rsid w:val="00B463DD"/>
    <w:rsid w:val="00B468AE"/>
    <w:rsid w:val="00B46911"/>
    <w:rsid w:val="00B4697E"/>
    <w:rsid w:val="00B46C61"/>
    <w:rsid w:val="00B4713F"/>
    <w:rsid w:val="00B474A9"/>
    <w:rsid w:val="00B4767C"/>
    <w:rsid w:val="00B4779E"/>
    <w:rsid w:val="00B4799F"/>
    <w:rsid w:val="00B47D06"/>
    <w:rsid w:val="00B47D85"/>
    <w:rsid w:val="00B50095"/>
    <w:rsid w:val="00B502A3"/>
    <w:rsid w:val="00B50357"/>
    <w:rsid w:val="00B50369"/>
    <w:rsid w:val="00B5038E"/>
    <w:rsid w:val="00B503E4"/>
    <w:rsid w:val="00B5064B"/>
    <w:rsid w:val="00B50E04"/>
    <w:rsid w:val="00B50E44"/>
    <w:rsid w:val="00B50F13"/>
    <w:rsid w:val="00B51059"/>
    <w:rsid w:val="00B51603"/>
    <w:rsid w:val="00B516BE"/>
    <w:rsid w:val="00B517F3"/>
    <w:rsid w:val="00B518C4"/>
    <w:rsid w:val="00B51D44"/>
    <w:rsid w:val="00B51F9C"/>
    <w:rsid w:val="00B52201"/>
    <w:rsid w:val="00B5234B"/>
    <w:rsid w:val="00B52350"/>
    <w:rsid w:val="00B523BE"/>
    <w:rsid w:val="00B523CB"/>
    <w:rsid w:val="00B52583"/>
    <w:rsid w:val="00B52BAE"/>
    <w:rsid w:val="00B52F2E"/>
    <w:rsid w:val="00B530FF"/>
    <w:rsid w:val="00B532E9"/>
    <w:rsid w:val="00B5362E"/>
    <w:rsid w:val="00B53AFB"/>
    <w:rsid w:val="00B53DA5"/>
    <w:rsid w:val="00B53F30"/>
    <w:rsid w:val="00B5414E"/>
    <w:rsid w:val="00B5452D"/>
    <w:rsid w:val="00B54EA8"/>
    <w:rsid w:val="00B55064"/>
    <w:rsid w:val="00B5517F"/>
    <w:rsid w:val="00B55255"/>
    <w:rsid w:val="00B55BCD"/>
    <w:rsid w:val="00B563D5"/>
    <w:rsid w:val="00B5656A"/>
    <w:rsid w:val="00B567C3"/>
    <w:rsid w:val="00B567DA"/>
    <w:rsid w:val="00B568FB"/>
    <w:rsid w:val="00B56CD3"/>
    <w:rsid w:val="00B56D56"/>
    <w:rsid w:val="00B56DF2"/>
    <w:rsid w:val="00B5756C"/>
    <w:rsid w:val="00B577C3"/>
    <w:rsid w:val="00B57A0F"/>
    <w:rsid w:val="00B57B75"/>
    <w:rsid w:val="00B57ED8"/>
    <w:rsid w:val="00B60104"/>
    <w:rsid w:val="00B60433"/>
    <w:rsid w:val="00B604E2"/>
    <w:rsid w:val="00B604E3"/>
    <w:rsid w:val="00B6061F"/>
    <w:rsid w:val="00B606A4"/>
    <w:rsid w:val="00B608C2"/>
    <w:rsid w:val="00B60C45"/>
    <w:rsid w:val="00B60FDE"/>
    <w:rsid w:val="00B61145"/>
    <w:rsid w:val="00B61231"/>
    <w:rsid w:val="00B617E8"/>
    <w:rsid w:val="00B61C7F"/>
    <w:rsid w:val="00B61D32"/>
    <w:rsid w:val="00B61F83"/>
    <w:rsid w:val="00B62057"/>
    <w:rsid w:val="00B6208C"/>
    <w:rsid w:val="00B62251"/>
    <w:rsid w:val="00B624E7"/>
    <w:rsid w:val="00B625E3"/>
    <w:rsid w:val="00B6273A"/>
    <w:rsid w:val="00B629AB"/>
    <w:rsid w:val="00B62F65"/>
    <w:rsid w:val="00B6346C"/>
    <w:rsid w:val="00B63BF1"/>
    <w:rsid w:val="00B6416B"/>
    <w:rsid w:val="00B643B9"/>
    <w:rsid w:val="00B6454D"/>
    <w:rsid w:val="00B64795"/>
    <w:rsid w:val="00B64931"/>
    <w:rsid w:val="00B64B30"/>
    <w:rsid w:val="00B64E3B"/>
    <w:rsid w:val="00B6510C"/>
    <w:rsid w:val="00B65173"/>
    <w:rsid w:val="00B6536D"/>
    <w:rsid w:val="00B6568A"/>
    <w:rsid w:val="00B656BA"/>
    <w:rsid w:val="00B656DB"/>
    <w:rsid w:val="00B658BA"/>
    <w:rsid w:val="00B65B60"/>
    <w:rsid w:val="00B65D1B"/>
    <w:rsid w:val="00B661A1"/>
    <w:rsid w:val="00B66412"/>
    <w:rsid w:val="00B66487"/>
    <w:rsid w:val="00B664B4"/>
    <w:rsid w:val="00B66FEB"/>
    <w:rsid w:val="00B674FE"/>
    <w:rsid w:val="00B67BA0"/>
    <w:rsid w:val="00B67E9F"/>
    <w:rsid w:val="00B67FE8"/>
    <w:rsid w:val="00B701E7"/>
    <w:rsid w:val="00B70223"/>
    <w:rsid w:val="00B70409"/>
    <w:rsid w:val="00B704D8"/>
    <w:rsid w:val="00B7052D"/>
    <w:rsid w:val="00B70BA7"/>
    <w:rsid w:val="00B70F42"/>
    <w:rsid w:val="00B71771"/>
    <w:rsid w:val="00B71790"/>
    <w:rsid w:val="00B718DC"/>
    <w:rsid w:val="00B71912"/>
    <w:rsid w:val="00B71CF7"/>
    <w:rsid w:val="00B72570"/>
    <w:rsid w:val="00B72806"/>
    <w:rsid w:val="00B729AD"/>
    <w:rsid w:val="00B729DB"/>
    <w:rsid w:val="00B72E43"/>
    <w:rsid w:val="00B72FE4"/>
    <w:rsid w:val="00B730E8"/>
    <w:rsid w:val="00B73202"/>
    <w:rsid w:val="00B73521"/>
    <w:rsid w:val="00B737B7"/>
    <w:rsid w:val="00B73A19"/>
    <w:rsid w:val="00B73B01"/>
    <w:rsid w:val="00B73E44"/>
    <w:rsid w:val="00B73E78"/>
    <w:rsid w:val="00B73EEC"/>
    <w:rsid w:val="00B744F2"/>
    <w:rsid w:val="00B74663"/>
    <w:rsid w:val="00B7467C"/>
    <w:rsid w:val="00B7484F"/>
    <w:rsid w:val="00B74A9F"/>
    <w:rsid w:val="00B74ACD"/>
    <w:rsid w:val="00B74B1C"/>
    <w:rsid w:val="00B74FCA"/>
    <w:rsid w:val="00B751A5"/>
    <w:rsid w:val="00B75C34"/>
    <w:rsid w:val="00B75CD7"/>
    <w:rsid w:val="00B7663A"/>
    <w:rsid w:val="00B76F11"/>
    <w:rsid w:val="00B76FCF"/>
    <w:rsid w:val="00B77138"/>
    <w:rsid w:val="00B77412"/>
    <w:rsid w:val="00B777BB"/>
    <w:rsid w:val="00B77850"/>
    <w:rsid w:val="00B778C8"/>
    <w:rsid w:val="00B77CDE"/>
    <w:rsid w:val="00B77DBC"/>
    <w:rsid w:val="00B8022B"/>
    <w:rsid w:val="00B80793"/>
    <w:rsid w:val="00B807E9"/>
    <w:rsid w:val="00B80980"/>
    <w:rsid w:val="00B809B9"/>
    <w:rsid w:val="00B80BEF"/>
    <w:rsid w:val="00B80CF2"/>
    <w:rsid w:val="00B80D8E"/>
    <w:rsid w:val="00B8105A"/>
    <w:rsid w:val="00B810CC"/>
    <w:rsid w:val="00B811DB"/>
    <w:rsid w:val="00B8130B"/>
    <w:rsid w:val="00B81C50"/>
    <w:rsid w:val="00B82154"/>
    <w:rsid w:val="00B821F6"/>
    <w:rsid w:val="00B82328"/>
    <w:rsid w:val="00B82B37"/>
    <w:rsid w:val="00B82DD9"/>
    <w:rsid w:val="00B82E99"/>
    <w:rsid w:val="00B83154"/>
    <w:rsid w:val="00B83346"/>
    <w:rsid w:val="00B83EEE"/>
    <w:rsid w:val="00B840C6"/>
    <w:rsid w:val="00B84530"/>
    <w:rsid w:val="00B84606"/>
    <w:rsid w:val="00B84A3A"/>
    <w:rsid w:val="00B84DA0"/>
    <w:rsid w:val="00B84ECD"/>
    <w:rsid w:val="00B84F47"/>
    <w:rsid w:val="00B852A3"/>
    <w:rsid w:val="00B85889"/>
    <w:rsid w:val="00B8589F"/>
    <w:rsid w:val="00B85A9E"/>
    <w:rsid w:val="00B85CDF"/>
    <w:rsid w:val="00B85FC3"/>
    <w:rsid w:val="00B864C9"/>
    <w:rsid w:val="00B8662E"/>
    <w:rsid w:val="00B867F6"/>
    <w:rsid w:val="00B8698F"/>
    <w:rsid w:val="00B86A0A"/>
    <w:rsid w:val="00B86CE5"/>
    <w:rsid w:val="00B86D55"/>
    <w:rsid w:val="00B86DE2"/>
    <w:rsid w:val="00B8721F"/>
    <w:rsid w:val="00B87240"/>
    <w:rsid w:val="00B877C6"/>
    <w:rsid w:val="00B8788D"/>
    <w:rsid w:val="00B87FC5"/>
    <w:rsid w:val="00B9001D"/>
    <w:rsid w:val="00B90097"/>
    <w:rsid w:val="00B9027B"/>
    <w:rsid w:val="00B904F3"/>
    <w:rsid w:val="00B90AC0"/>
    <w:rsid w:val="00B90AF5"/>
    <w:rsid w:val="00B90BDE"/>
    <w:rsid w:val="00B90D39"/>
    <w:rsid w:val="00B90E5F"/>
    <w:rsid w:val="00B90EBB"/>
    <w:rsid w:val="00B90F6B"/>
    <w:rsid w:val="00B9104E"/>
    <w:rsid w:val="00B912F9"/>
    <w:rsid w:val="00B916EE"/>
    <w:rsid w:val="00B91C2C"/>
    <w:rsid w:val="00B91C6C"/>
    <w:rsid w:val="00B91DA2"/>
    <w:rsid w:val="00B91EA4"/>
    <w:rsid w:val="00B91EE1"/>
    <w:rsid w:val="00B92448"/>
    <w:rsid w:val="00B92812"/>
    <w:rsid w:val="00B92A8A"/>
    <w:rsid w:val="00B92DB4"/>
    <w:rsid w:val="00B92E03"/>
    <w:rsid w:val="00B931B6"/>
    <w:rsid w:val="00B936D8"/>
    <w:rsid w:val="00B93E08"/>
    <w:rsid w:val="00B940C3"/>
    <w:rsid w:val="00B9424B"/>
    <w:rsid w:val="00B945E0"/>
    <w:rsid w:val="00B94661"/>
    <w:rsid w:val="00B94870"/>
    <w:rsid w:val="00B94991"/>
    <w:rsid w:val="00B94C21"/>
    <w:rsid w:val="00B94DD7"/>
    <w:rsid w:val="00B951A1"/>
    <w:rsid w:val="00B9522F"/>
    <w:rsid w:val="00B9549D"/>
    <w:rsid w:val="00B955B6"/>
    <w:rsid w:val="00B955E4"/>
    <w:rsid w:val="00B956D6"/>
    <w:rsid w:val="00B958F2"/>
    <w:rsid w:val="00B95D5B"/>
    <w:rsid w:val="00B96080"/>
    <w:rsid w:val="00B9608E"/>
    <w:rsid w:val="00B961C1"/>
    <w:rsid w:val="00B96299"/>
    <w:rsid w:val="00B964AA"/>
    <w:rsid w:val="00B96640"/>
    <w:rsid w:val="00B96673"/>
    <w:rsid w:val="00B96C14"/>
    <w:rsid w:val="00B96EB7"/>
    <w:rsid w:val="00B96F6B"/>
    <w:rsid w:val="00B9706A"/>
    <w:rsid w:val="00B97090"/>
    <w:rsid w:val="00B970D2"/>
    <w:rsid w:val="00B97293"/>
    <w:rsid w:val="00B974D0"/>
    <w:rsid w:val="00B9754C"/>
    <w:rsid w:val="00B97564"/>
    <w:rsid w:val="00B97835"/>
    <w:rsid w:val="00B97E18"/>
    <w:rsid w:val="00B97FB6"/>
    <w:rsid w:val="00BA02D6"/>
    <w:rsid w:val="00BA073D"/>
    <w:rsid w:val="00BA0850"/>
    <w:rsid w:val="00BA0EAA"/>
    <w:rsid w:val="00BA0F7D"/>
    <w:rsid w:val="00BA18DC"/>
    <w:rsid w:val="00BA1BD6"/>
    <w:rsid w:val="00BA1F81"/>
    <w:rsid w:val="00BA2878"/>
    <w:rsid w:val="00BA307C"/>
    <w:rsid w:val="00BA31F6"/>
    <w:rsid w:val="00BA3217"/>
    <w:rsid w:val="00BA323D"/>
    <w:rsid w:val="00BA3671"/>
    <w:rsid w:val="00BA46EA"/>
    <w:rsid w:val="00BA4894"/>
    <w:rsid w:val="00BA4972"/>
    <w:rsid w:val="00BA5204"/>
    <w:rsid w:val="00BA5269"/>
    <w:rsid w:val="00BA5432"/>
    <w:rsid w:val="00BA54D6"/>
    <w:rsid w:val="00BA55DE"/>
    <w:rsid w:val="00BA5719"/>
    <w:rsid w:val="00BA58A2"/>
    <w:rsid w:val="00BA5C3C"/>
    <w:rsid w:val="00BA5FB0"/>
    <w:rsid w:val="00BA61F1"/>
    <w:rsid w:val="00BA62D8"/>
    <w:rsid w:val="00BA6423"/>
    <w:rsid w:val="00BA6501"/>
    <w:rsid w:val="00BA65EA"/>
    <w:rsid w:val="00BA6647"/>
    <w:rsid w:val="00BA6873"/>
    <w:rsid w:val="00BA694B"/>
    <w:rsid w:val="00BA6D3C"/>
    <w:rsid w:val="00BA6FCE"/>
    <w:rsid w:val="00BA70F6"/>
    <w:rsid w:val="00BA7198"/>
    <w:rsid w:val="00BA72D4"/>
    <w:rsid w:val="00BA74B6"/>
    <w:rsid w:val="00BA77D5"/>
    <w:rsid w:val="00BA79D5"/>
    <w:rsid w:val="00BA79DA"/>
    <w:rsid w:val="00BA7A09"/>
    <w:rsid w:val="00BA7AD9"/>
    <w:rsid w:val="00BA7E1F"/>
    <w:rsid w:val="00BA7EDA"/>
    <w:rsid w:val="00BA7FD6"/>
    <w:rsid w:val="00BA7FF6"/>
    <w:rsid w:val="00BB01DF"/>
    <w:rsid w:val="00BB0407"/>
    <w:rsid w:val="00BB072E"/>
    <w:rsid w:val="00BB07B9"/>
    <w:rsid w:val="00BB0F2E"/>
    <w:rsid w:val="00BB102C"/>
    <w:rsid w:val="00BB132E"/>
    <w:rsid w:val="00BB1647"/>
    <w:rsid w:val="00BB1775"/>
    <w:rsid w:val="00BB1884"/>
    <w:rsid w:val="00BB1A27"/>
    <w:rsid w:val="00BB1AF9"/>
    <w:rsid w:val="00BB1B9E"/>
    <w:rsid w:val="00BB1BFE"/>
    <w:rsid w:val="00BB225A"/>
    <w:rsid w:val="00BB226D"/>
    <w:rsid w:val="00BB228F"/>
    <w:rsid w:val="00BB2324"/>
    <w:rsid w:val="00BB23E1"/>
    <w:rsid w:val="00BB2811"/>
    <w:rsid w:val="00BB363D"/>
    <w:rsid w:val="00BB369C"/>
    <w:rsid w:val="00BB37BC"/>
    <w:rsid w:val="00BB3814"/>
    <w:rsid w:val="00BB38BE"/>
    <w:rsid w:val="00BB38E3"/>
    <w:rsid w:val="00BB39FA"/>
    <w:rsid w:val="00BB3AA4"/>
    <w:rsid w:val="00BB3B50"/>
    <w:rsid w:val="00BB3BD1"/>
    <w:rsid w:val="00BB42B3"/>
    <w:rsid w:val="00BB42CB"/>
    <w:rsid w:val="00BB453F"/>
    <w:rsid w:val="00BB45CE"/>
    <w:rsid w:val="00BB4FBB"/>
    <w:rsid w:val="00BB4FD3"/>
    <w:rsid w:val="00BB52C1"/>
    <w:rsid w:val="00BB532E"/>
    <w:rsid w:val="00BB5642"/>
    <w:rsid w:val="00BB5AE2"/>
    <w:rsid w:val="00BB5B52"/>
    <w:rsid w:val="00BB5D76"/>
    <w:rsid w:val="00BB5E3F"/>
    <w:rsid w:val="00BB63B3"/>
    <w:rsid w:val="00BB63DC"/>
    <w:rsid w:val="00BB65BB"/>
    <w:rsid w:val="00BB66F0"/>
    <w:rsid w:val="00BB69EB"/>
    <w:rsid w:val="00BB6B1F"/>
    <w:rsid w:val="00BB6C8A"/>
    <w:rsid w:val="00BB70CD"/>
    <w:rsid w:val="00BB7381"/>
    <w:rsid w:val="00BB73F1"/>
    <w:rsid w:val="00BB7573"/>
    <w:rsid w:val="00BB7630"/>
    <w:rsid w:val="00BB7A5C"/>
    <w:rsid w:val="00BB7AB3"/>
    <w:rsid w:val="00BB7B25"/>
    <w:rsid w:val="00BB7C76"/>
    <w:rsid w:val="00BB7EEE"/>
    <w:rsid w:val="00BB7F1D"/>
    <w:rsid w:val="00BC080B"/>
    <w:rsid w:val="00BC0F18"/>
    <w:rsid w:val="00BC105C"/>
    <w:rsid w:val="00BC137E"/>
    <w:rsid w:val="00BC13A5"/>
    <w:rsid w:val="00BC1522"/>
    <w:rsid w:val="00BC17C9"/>
    <w:rsid w:val="00BC1AD2"/>
    <w:rsid w:val="00BC1D34"/>
    <w:rsid w:val="00BC1FB8"/>
    <w:rsid w:val="00BC1FF1"/>
    <w:rsid w:val="00BC219A"/>
    <w:rsid w:val="00BC2467"/>
    <w:rsid w:val="00BC2A4C"/>
    <w:rsid w:val="00BC2D74"/>
    <w:rsid w:val="00BC2FA1"/>
    <w:rsid w:val="00BC30E4"/>
    <w:rsid w:val="00BC341F"/>
    <w:rsid w:val="00BC39F4"/>
    <w:rsid w:val="00BC3B63"/>
    <w:rsid w:val="00BC3B84"/>
    <w:rsid w:val="00BC3C06"/>
    <w:rsid w:val="00BC4062"/>
    <w:rsid w:val="00BC42AA"/>
    <w:rsid w:val="00BC432D"/>
    <w:rsid w:val="00BC4378"/>
    <w:rsid w:val="00BC46D1"/>
    <w:rsid w:val="00BC499D"/>
    <w:rsid w:val="00BC4D65"/>
    <w:rsid w:val="00BC5124"/>
    <w:rsid w:val="00BC53A2"/>
    <w:rsid w:val="00BC560B"/>
    <w:rsid w:val="00BC5900"/>
    <w:rsid w:val="00BC5987"/>
    <w:rsid w:val="00BC5D24"/>
    <w:rsid w:val="00BC5D79"/>
    <w:rsid w:val="00BC660F"/>
    <w:rsid w:val="00BC699A"/>
    <w:rsid w:val="00BC69C9"/>
    <w:rsid w:val="00BC6AD7"/>
    <w:rsid w:val="00BC6BA4"/>
    <w:rsid w:val="00BC6CA4"/>
    <w:rsid w:val="00BC6E4C"/>
    <w:rsid w:val="00BC7009"/>
    <w:rsid w:val="00BC767E"/>
    <w:rsid w:val="00BC7695"/>
    <w:rsid w:val="00BC797B"/>
    <w:rsid w:val="00BC79CE"/>
    <w:rsid w:val="00BC7A0D"/>
    <w:rsid w:val="00BC7FFD"/>
    <w:rsid w:val="00BD00A1"/>
    <w:rsid w:val="00BD016A"/>
    <w:rsid w:val="00BD0362"/>
    <w:rsid w:val="00BD06BC"/>
    <w:rsid w:val="00BD07EB"/>
    <w:rsid w:val="00BD0BB3"/>
    <w:rsid w:val="00BD14E8"/>
    <w:rsid w:val="00BD16DF"/>
    <w:rsid w:val="00BD16FE"/>
    <w:rsid w:val="00BD1758"/>
    <w:rsid w:val="00BD17A2"/>
    <w:rsid w:val="00BD1AF1"/>
    <w:rsid w:val="00BD20E3"/>
    <w:rsid w:val="00BD2248"/>
    <w:rsid w:val="00BD2563"/>
    <w:rsid w:val="00BD261A"/>
    <w:rsid w:val="00BD2A96"/>
    <w:rsid w:val="00BD2AF7"/>
    <w:rsid w:val="00BD2CDA"/>
    <w:rsid w:val="00BD2E77"/>
    <w:rsid w:val="00BD3386"/>
    <w:rsid w:val="00BD34A6"/>
    <w:rsid w:val="00BD35A1"/>
    <w:rsid w:val="00BD3749"/>
    <w:rsid w:val="00BD3910"/>
    <w:rsid w:val="00BD393E"/>
    <w:rsid w:val="00BD3CC2"/>
    <w:rsid w:val="00BD3CCB"/>
    <w:rsid w:val="00BD4356"/>
    <w:rsid w:val="00BD4387"/>
    <w:rsid w:val="00BD43D2"/>
    <w:rsid w:val="00BD4547"/>
    <w:rsid w:val="00BD458B"/>
    <w:rsid w:val="00BD494F"/>
    <w:rsid w:val="00BD5085"/>
    <w:rsid w:val="00BD50A9"/>
    <w:rsid w:val="00BD517F"/>
    <w:rsid w:val="00BD5229"/>
    <w:rsid w:val="00BD539B"/>
    <w:rsid w:val="00BD53B8"/>
    <w:rsid w:val="00BD554E"/>
    <w:rsid w:val="00BD5603"/>
    <w:rsid w:val="00BD5839"/>
    <w:rsid w:val="00BD5AC4"/>
    <w:rsid w:val="00BD5BA0"/>
    <w:rsid w:val="00BD6028"/>
    <w:rsid w:val="00BD607F"/>
    <w:rsid w:val="00BD6210"/>
    <w:rsid w:val="00BD6641"/>
    <w:rsid w:val="00BD66F3"/>
    <w:rsid w:val="00BD684D"/>
    <w:rsid w:val="00BD6868"/>
    <w:rsid w:val="00BD6A81"/>
    <w:rsid w:val="00BD6AB2"/>
    <w:rsid w:val="00BD6B8F"/>
    <w:rsid w:val="00BD7393"/>
    <w:rsid w:val="00BD73EE"/>
    <w:rsid w:val="00BD73EF"/>
    <w:rsid w:val="00BD7D30"/>
    <w:rsid w:val="00BD7F44"/>
    <w:rsid w:val="00BD9FF6"/>
    <w:rsid w:val="00BE013D"/>
    <w:rsid w:val="00BE050F"/>
    <w:rsid w:val="00BE081F"/>
    <w:rsid w:val="00BE0AB6"/>
    <w:rsid w:val="00BE0AD4"/>
    <w:rsid w:val="00BE0D59"/>
    <w:rsid w:val="00BE0E1C"/>
    <w:rsid w:val="00BE0E5A"/>
    <w:rsid w:val="00BE119B"/>
    <w:rsid w:val="00BE1282"/>
    <w:rsid w:val="00BE17B1"/>
    <w:rsid w:val="00BE19B5"/>
    <w:rsid w:val="00BE1EE8"/>
    <w:rsid w:val="00BE227A"/>
    <w:rsid w:val="00BE24B9"/>
    <w:rsid w:val="00BE2511"/>
    <w:rsid w:val="00BE26C9"/>
    <w:rsid w:val="00BE270A"/>
    <w:rsid w:val="00BE280B"/>
    <w:rsid w:val="00BE2AB7"/>
    <w:rsid w:val="00BE2B59"/>
    <w:rsid w:val="00BE2C0B"/>
    <w:rsid w:val="00BE2C8B"/>
    <w:rsid w:val="00BE2DA9"/>
    <w:rsid w:val="00BE2F69"/>
    <w:rsid w:val="00BE2FCF"/>
    <w:rsid w:val="00BE3272"/>
    <w:rsid w:val="00BE35F9"/>
    <w:rsid w:val="00BE38F0"/>
    <w:rsid w:val="00BE3EF3"/>
    <w:rsid w:val="00BE3FC1"/>
    <w:rsid w:val="00BE4797"/>
    <w:rsid w:val="00BE4A7B"/>
    <w:rsid w:val="00BE4D79"/>
    <w:rsid w:val="00BE4F16"/>
    <w:rsid w:val="00BE52BF"/>
    <w:rsid w:val="00BE5659"/>
    <w:rsid w:val="00BE5741"/>
    <w:rsid w:val="00BE57BF"/>
    <w:rsid w:val="00BE5BBE"/>
    <w:rsid w:val="00BE5DAB"/>
    <w:rsid w:val="00BE6174"/>
    <w:rsid w:val="00BE6537"/>
    <w:rsid w:val="00BE65A2"/>
    <w:rsid w:val="00BE6905"/>
    <w:rsid w:val="00BE6951"/>
    <w:rsid w:val="00BE6DC5"/>
    <w:rsid w:val="00BE7552"/>
    <w:rsid w:val="00BE75CE"/>
    <w:rsid w:val="00BE7868"/>
    <w:rsid w:val="00BE7942"/>
    <w:rsid w:val="00BE7A7C"/>
    <w:rsid w:val="00BF0015"/>
    <w:rsid w:val="00BF0074"/>
    <w:rsid w:val="00BF040C"/>
    <w:rsid w:val="00BF064B"/>
    <w:rsid w:val="00BF066E"/>
    <w:rsid w:val="00BF146F"/>
    <w:rsid w:val="00BF1528"/>
    <w:rsid w:val="00BF17AF"/>
    <w:rsid w:val="00BF1B17"/>
    <w:rsid w:val="00BF1F0C"/>
    <w:rsid w:val="00BF21BB"/>
    <w:rsid w:val="00BF2231"/>
    <w:rsid w:val="00BF2271"/>
    <w:rsid w:val="00BF2463"/>
    <w:rsid w:val="00BF2636"/>
    <w:rsid w:val="00BF2653"/>
    <w:rsid w:val="00BF27BC"/>
    <w:rsid w:val="00BF2913"/>
    <w:rsid w:val="00BF29B9"/>
    <w:rsid w:val="00BF2C54"/>
    <w:rsid w:val="00BF2D9D"/>
    <w:rsid w:val="00BF2EBB"/>
    <w:rsid w:val="00BF2EE3"/>
    <w:rsid w:val="00BF3365"/>
    <w:rsid w:val="00BF3404"/>
    <w:rsid w:val="00BF381C"/>
    <w:rsid w:val="00BF3865"/>
    <w:rsid w:val="00BF38CE"/>
    <w:rsid w:val="00BF39C1"/>
    <w:rsid w:val="00BF3C2A"/>
    <w:rsid w:val="00BF3E2E"/>
    <w:rsid w:val="00BF3F4B"/>
    <w:rsid w:val="00BF41D8"/>
    <w:rsid w:val="00BF4390"/>
    <w:rsid w:val="00BF510C"/>
    <w:rsid w:val="00BF51CF"/>
    <w:rsid w:val="00BF582E"/>
    <w:rsid w:val="00BF5843"/>
    <w:rsid w:val="00BF58F3"/>
    <w:rsid w:val="00BF5B37"/>
    <w:rsid w:val="00BF5E52"/>
    <w:rsid w:val="00BF6131"/>
    <w:rsid w:val="00BF671E"/>
    <w:rsid w:val="00BF6A18"/>
    <w:rsid w:val="00BF6A3A"/>
    <w:rsid w:val="00BF6A80"/>
    <w:rsid w:val="00BF6BAA"/>
    <w:rsid w:val="00BF7AD0"/>
    <w:rsid w:val="00BF7D08"/>
    <w:rsid w:val="00BF7F0E"/>
    <w:rsid w:val="00C000FD"/>
    <w:rsid w:val="00C00177"/>
    <w:rsid w:val="00C001C2"/>
    <w:rsid w:val="00C00577"/>
    <w:rsid w:val="00C005C2"/>
    <w:rsid w:val="00C00891"/>
    <w:rsid w:val="00C0089E"/>
    <w:rsid w:val="00C00D46"/>
    <w:rsid w:val="00C017FF"/>
    <w:rsid w:val="00C0187E"/>
    <w:rsid w:val="00C018A6"/>
    <w:rsid w:val="00C01BBC"/>
    <w:rsid w:val="00C01D6F"/>
    <w:rsid w:val="00C01F0A"/>
    <w:rsid w:val="00C021F4"/>
    <w:rsid w:val="00C02386"/>
    <w:rsid w:val="00C026C8"/>
    <w:rsid w:val="00C029A8"/>
    <w:rsid w:val="00C02B29"/>
    <w:rsid w:val="00C02CC6"/>
    <w:rsid w:val="00C02FA0"/>
    <w:rsid w:val="00C0327B"/>
    <w:rsid w:val="00C032B6"/>
    <w:rsid w:val="00C0339A"/>
    <w:rsid w:val="00C03445"/>
    <w:rsid w:val="00C0379B"/>
    <w:rsid w:val="00C03811"/>
    <w:rsid w:val="00C038CA"/>
    <w:rsid w:val="00C03A90"/>
    <w:rsid w:val="00C03B11"/>
    <w:rsid w:val="00C03C0C"/>
    <w:rsid w:val="00C03CF5"/>
    <w:rsid w:val="00C0444B"/>
    <w:rsid w:val="00C046D8"/>
    <w:rsid w:val="00C04778"/>
    <w:rsid w:val="00C04E60"/>
    <w:rsid w:val="00C053D4"/>
    <w:rsid w:val="00C059DC"/>
    <w:rsid w:val="00C05C57"/>
    <w:rsid w:val="00C05CC9"/>
    <w:rsid w:val="00C05DB2"/>
    <w:rsid w:val="00C06785"/>
    <w:rsid w:val="00C06933"/>
    <w:rsid w:val="00C069C6"/>
    <w:rsid w:val="00C06A59"/>
    <w:rsid w:val="00C06AC5"/>
    <w:rsid w:val="00C06B23"/>
    <w:rsid w:val="00C06DE7"/>
    <w:rsid w:val="00C0775B"/>
    <w:rsid w:val="00C07C20"/>
    <w:rsid w:val="00C07CBF"/>
    <w:rsid w:val="00C07E53"/>
    <w:rsid w:val="00C10095"/>
    <w:rsid w:val="00C10251"/>
    <w:rsid w:val="00C105D4"/>
    <w:rsid w:val="00C105DE"/>
    <w:rsid w:val="00C10708"/>
    <w:rsid w:val="00C10C03"/>
    <w:rsid w:val="00C10D47"/>
    <w:rsid w:val="00C10D55"/>
    <w:rsid w:val="00C10D9B"/>
    <w:rsid w:val="00C11407"/>
    <w:rsid w:val="00C11412"/>
    <w:rsid w:val="00C11420"/>
    <w:rsid w:val="00C1168F"/>
    <w:rsid w:val="00C1190E"/>
    <w:rsid w:val="00C11C21"/>
    <w:rsid w:val="00C12090"/>
    <w:rsid w:val="00C1222A"/>
    <w:rsid w:val="00C127AE"/>
    <w:rsid w:val="00C12A7D"/>
    <w:rsid w:val="00C12AFA"/>
    <w:rsid w:val="00C12FB7"/>
    <w:rsid w:val="00C13307"/>
    <w:rsid w:val="00C13444"/>
    <w:rsid w:val="00C13478"/>
    <w:rsid w:val="00C1354A"/>
    <w:rsid w:val="00C13A46"/>
    <w:rsid w:val="00C13A7E"/>
    <w:rsid w:val="00C13B71"/>
    <w:rsid w:val="00C13C1D"/>
    <w:rsid w:val="00C14488"/>
    <w:rsid w:val="00C146E0"/>
    <w:rsid w:val="00C14A83"/>
    <w:rsid w:val="00C14FCD"/>
    <w:rsid w:val="00C14FF8"/>
    <w:rsid w:val="00C153EC"/>
    <w:rsid w:val="00C15BEB"/>
    <w:rsid w:val="00C1605E"/>
    <w:rsid w:val="00C16138"/>
    <w:rsid w:val="00C16439"/>
    <w:rsid w:val="00C16561"/>
    <w:rsid w:val="00C165D8"/>
    <w:rsid w:val="00C1663A"/>
    <w:rsid w:val="00C166FB"/>
    <w:rsid w:val="00C16AD1"/>
    <w:rsid w:val="00C170E1"/>
    <w:rsid w:val="00C1746A"/>
    <w:rsid w:val="00C174BC"/>
    <w:rsid w:val="00C17672"/>
    <w:rsid w:val="00C17731"/>
    <w:rsid w:val="00C17772"/>
    <w:rsid w:val="00C17796"/>
    <w:rsid w:val="00C179F6"/>
    <w:rsid w:val="00C17C1A"/>
    <w:rsid w:val="00C200EE"/>
    <w:rsid w:val="00C20BAC"/>
    <w:rsid w:val="00C20BF1"/>
    <w:rsid w:val="00C20D6C"/>
    <w:rsid w:val="00C20EE8"/>
    <w:rsid w:val="00C21307"/>
    <w:rsid w:val="00C213E4"/>
    <w:rsid w:val="00C21619"/>
    <w:rsid w:val="00C2185D"/>
    <w:rsid w:val="00C21AB7"/>
    <w:rsid w:val="00C21B3E"/>
    <w:rsid w:val="00C21BE9"/>
    <w:rsid w:val="00C21E03"/>
    <w:rsid w:val="00C22423"/>
    <w:rsid w:val="00C226F2"/>
    <w:rsid w:val="00C2272A"/>
    <w:rsid w:val="00C22730"/>
    <w:rsid w:val="00C22A0E"/>
    <w:rsid w:val="00C22A64"/>
    <w:rsid w:val="00C22AE7"/>
    <w:rsid w:val="00C22CFE"/>
    <w:rsid w:val="00C22D56"/>
    <w:rsid w:val="00C22D80"/>
    <w:rsid w:val="00C22E95"/>
    <w:rsid w:val="00C22F76"/>
    <w:rsid w:val="00C2312A"/>
    <w:rsid w:val="00C232EB"/>
    <w:rsid w:val="00C23376"/>
    <w:rsid w:val="00C23530"/>
    <w:rsid w:val="00C2383E"/>
    <w:rsid w:val="00C23891"/>
    <w:rsid w:val="00C23B8E"/>
    <w:rsid w:val="00C23CD1"/>
    <w:rsid w:val="00C23DA0"/>
    <w:rsid w:val="00C24021"/>
    <w:rsid w:val="00C240E3"/>
    <w:rsid w:val="00C24210"/>
    <w:rsid w:val="00C247A9"/>
    <w:rsid w:val="00C24844"/>
    <w:rsid w:val="00C24F76"/>
    <w:rsid w:val="00C24FB3"/>
    <w:rsid w:val="00C252F9"/>
    <w:rsid w:val="00C25A1B"/>
    <w:rsid w:val="00C2604C"/>
    <w:rsid w:val="00C267DA"/>
    <w:rsid w:val="00C267F6"/>
    <w:rsid w:val="00C269C7"/>
    <w:rsid w:val="00C26DB2"/>
    <w:rsid w:val="00C26F3C"/>
    <w:rsid w:val="00C26FE9"/>
    <w:rsid w:val="00C27FA0"/>
    <w:rsid w:val="00C303EA"/>
    <w:rsid w:val="00C304DC"/>
    <w:rsid w:val="00C30B53"/>
    <w:rsid w:val="00C30D88"/>
    <w:rsid w:val="00C30DC6"/>
    <w:rsid w:val="00C30F72"/>
    <w:rsid w:val="00C3112E"/>
    <w:rsid w:val="00C311DB"/>
    <w:rsid w:val="00C315A3"/>
    <w:rsid w:val="00C3175B"/>
    <w:rsid w:val="00C319A4"/>
    <w:rsid w:val="00C32077"/>
    <w:rsid w:val="00C32A87"/>
    <w:rsid w:val="00C32B8E"/>
    <w:rsid w:val="00C32CA3"/>
    <w:rsid w:val="00C331D8"/>
    <w:rsid w:val="00C33498"/>
    <w:rsid w:val="00C33C03"/>
    <w:rsid w:val="00C33D17"/>
    <w:rsid w:val="00C340CF"/>
    <w:rsid w:val="00C3436B"/>
    <w:rsid w:val="00C34965"/>
    <w:rsid w:val="00C34A20"/>
    <w:rsid w:val="00C34A72"/>
    <w:rsid w:val="00C34B62"/>
    <w:rsid w:val="00C34B8A"/>
    <w:rsid w:val="00C34CAD"/>
    <w:rsid w:val="00C34FA9"/>
    <w:rsid w:val="00C35945"/>
    <w:rsid w:val="00C35949"/>
    <w:rsid w:val="00C35EC5"/>
    <w:rsid w:val="00C36076"/>
    <w:rsid w:val="00C36573"/>
    <w:rsid w:val="00C3660E"/>
    <w:rsid w:val="00C36620"/>
    <w:rsid w:val="00C368C4"/>
    <w:rsid w:val="00C36A7F"/>
    <w:rsid w:val="00C36F18"/>
    <w:rsid w:val="00C36F78"/>
    <w:rsid w:val="00C37143"/>
    <w:rsid w:val="00C371B8"/>
    <w:rsid w:val="00C3731B"/>
    <w:rsid w:val="00C3799E"/>
    <w:rsid w:val="00C37ED7"/>
    <w:rsid w:val="00C4003A"/>
    <w:rsid w:val="00C402B3"/>
    <w:rsid w:val="00C40A82"/>
    <w:rsid w:val="00C40C49"/>
    <w:rsid w:val="00C40FF8"/>
    <w:rsid w:val="00C40FFD"/>
    <w:rsid w:val="00C4102A"/>
    <w:rsid w:val="00C419FE"/>
    <w:rsid w:val="00C41ADC"/>
    <w:rsid w:val="00C41BDC"/>
    <w:rsid w:val="00C41C24"/>
    <w:rsid w:val="00C41F9D"/>
    <w:rsid w:val="00C42035"/>
    <w:rsid w:val="00C42494"/>
    <w:rsid w:val="00C42A6D"/>
    <w:rsid w:val="00C42AA8"/>
    <w:rsid w:val="00C42CB3"/>
    <w:rsid w:val="00C42DDB"/>
    <w:rsid w:val="00C42E9D"/>
    <w:rsid w:val="00C42F17"/>
    <w:rsid w:val="00C432C2"/>
    <w:rsid w:val="00C4337B"/>
    <w:rsid w:val="00C4347E"/>
    <w:rsid w:val="00C43657"/>
    <w:rsid w:val="00C43AEB"/>
    <w:rsid w:val="00C43B75"/>
    <w:rsid w:val="00C43F3A"/>
    <w:rsid w:val="00C44119"/>
    <w:rsid w:val="00C44132"/>
    <w:rsid w:val="00C441F2"/>
    <w:rsid w:val="00C446D1"/>
    <w:rsid w:val="00C448AB"/>
    <w:rsid w:val="00C449C6"/>
    <w:rsid w:val="00C44C9D"/>
    <w:rsid w:val="00C450E5"/>
    <w:rsid w:val="00C4541F"/>
    <w:rsid w:val="00C4567A"/>
    <w:rsid w:val="00C4572F"/>
    <w:rsid w:val="00C458BE"/>
    <w:rsid w:val="00C45BFC"/>
    <w:rsid w:val="00C45F62"/>
    <w:rsid w:val="00C4619F"/>
    <w:rsid w:val="00C463D5"/>
    <w:rsid w:val="00C46BDE"/>
    <w:rsid w:val="00C46D1A"/>
    <w:rsid w:val="00C46E84"/>
    <w:rsid w:val="00C46F8A"/>
    <w:rsid w:val="00C46FD4"/>
    <w:rsid w:val="00C47689"/>
    <w:rsid w:val="00C47BB9"/>
    <w:rsid w:val="00C47D57"/>
    <w:rsid w:val="00C47E02"/>
    <w:rsid w:val="00C47EC0"/>
    <w:rsid w:val="00C47FC8"/>
    <w:rsid w:val="00C50632"/>
    <w:rsid w:val="00C50DAD"/>
    <w:rsid w:val="00C510BF"/>
    <w:rsid w:val="00C51A05"/>
    <w:rsid w:val="00C51D2E"/>
    <w:rsid w:val="00C51F94"/>
    <w:rsid w:val="00C521CE"/>
    <w:rsid w:val="00C52239"/>
    <w:rsid w:val="00C5234C"/>
    <w:rsid w:val="00C5243C"/>
    <w:rsid w:val="00C52637"/>
    <w:rsid w:val="00C52712"/>
    <w:rsid w:val="00C528DB"/>
    <w:rsid w:val="00C52B9D"/>
    <w:rsid w:val="00C52E69"/>
    <w:rsid w:val="00C53145"/>
    <w:rsid w:val="00C53422"/>
    <w:rsid w:val="00C53797"/>
    <w:rsid w:val="00C537C9"/>
    <w:rsid w:val="00C53A2C"/>
    <w:rsid w:val="00C53A73"/>
    <w:rsid w:val="00C53C5A"/>
    <w:rsid w:val="00C53E52"/>
    <w:rsid w:val="00C542A4"/>
    <w:rsid w:val="00C54979"/>
    <w:rsid w:val="00C55056"/>
    <w:rsid w:val="00C5534B"/>
    <w:rsid w:val="00C55AE6"/>
    <w:rsid w:val="00C55BF5"/>
    <w:rsid w:val="00C55EA3"/>
    <w:rsid w:val="00C560EE"/>
    <w:rsid w:val="00C56344"/>
    <w:rsid w:val="00C56983"/>
    <w:rsid w:val="00C56A02"/>
    <w:rsid w:val="00C56DCC"/>
    <w:rsid w:val="00C56EF6"/>
    <w:rsid w:val="00C57313"/>
    <w:rsid w:val="00C5734B"/>
    <w:rsid w:val="00C57601"/>
    <w:rsid w:val="00C577C3"/>
    <w:rsid w:val="00C57976"/>
    <w:rsid w:val="00C6013B"/>
    <w:rsid w:val="00C60214"/>
    <w:rsid w:val="00C6061F"/>
    <w:rsid w:val="00C60706"/>
    <w:rsid w:val="00C60C44"/>
    <w:rsid w:val="00C60CB5"/>
    <w:rsid w:val="00C60FAE"/>
    <w:rsid w:val="00C611CD"/>
    <w:rsid w:val="00C61271"/>
    <w:rsid w:val="00C614AA"/>
    <w:rsid w:val="00C6179B"/>
    <w:rsid w:val="00C61A1E"/>
    <w:rsid w:val="00C61AED"/>
    <w:rsid w:val="00C61E12"/>
    <w:rsid w:val="00C61E21"/>
    <w:rsid w:val="00C620E3"/>
    <w:rsid w:val="00C621A8"/>
    <w:rsid w:val="00C622E9"/>
    <w:rsid w:val="00C62312"/>
    <w:rsid w:val="00C6235B"/>
    <w:rsid w:val="00C623EF"/>
    <w:rsid w:val="00C6251F"/>
    <w:rsid w:val="00C62635"/>
    <w:rsid w:val="00C62829"/>
    <w:rsid w:val="00C62984"/>
    <w:rsid w:val="00C62A14"/>
    <w:rsid w:val="00C62A81"/>
    <w:rsid w:val="00C62CA6"/>
    <w:rsid w:val="00C62E9B"/>
    <w:rsid w:val="00C631A0"/>
    <w:rsid w:val="00C63388"/>
    <w:rsid w:val="00C635D4"/>
    <w:rsid w:val="00C63A23"/>
    <w:rsid w:val="00C63FF6"/>
    <w:rsid w:val="00C64057"/>
    <w:rsid w:val="00C640F6"/>
    <w:rsid w:val="00C64174"/>
    <w:rsid w:val="00C642FF"/>
    <w:rsid w:val="00C6436E"/>
    <w:rsid w:val="00C64837"/>
    <w:rsid w:val="00C64DE3"/>
    <w:rsid w:val="00C64DFD"/>
    <w:rsid w:val="00C65451"/>
    <w:rsid w:val="00C65E31"/>
    <w:rsid w:val="00C66355"/>
    <w:rsid w:val="00C6675E"/>
    <w:rsid w:val="00C66991"/>
    <w:rsid w:val="00C66C69"/>
    <w:rsid w:val="00C66EBE"/>
    <w:rsid w:val="00C6730A"/>
    <w:rsid w:val="00C6774E"/>
    <w:rsid w:val="00C67824"/>
    <w:rsid w:val="00C67E71"/>
    <w:rsid w:val="00C67F9D"/>
    <w:rsid w:val="00C6DAC4"/>
    <w:rsid w:val="00C6EE29"/>
    <w:rsid w:val="00C70577"/>
    <w:rsid w:val="00C707FE"/>
    <w:rsid w:val="00C70C6C"/>
    <w:rsid w:val="00C70E33"/>
    <w:rsid w:val="00C71295"/>
    <w:rsid w:val="00C71535"/>
    <w:rsid w:val="00C716C4"/>
    <w:rsid w:val="00C71754"/>
    <w:rsid w:val="00C71853"/>
    <w:rsid w:val="00C71990"/>
    <w:rsid w:val="00C719D9"/>
    <w:rsid w:val="00C71BEB"/>
    <w:rsid w:val="00C71D14"/>
    <w:rsid w:val="00C71E15"/>
    <w:rsid w:val="00C71F9A"/>
    <w:rsid w:val="00C722A0"/>
    <w:rsid w:val="00C7281C"/>
    <w:rsid w:val="00C72F88"/>
    <w:rsid w:val="00C73417"/>
    <w:rsid w:val="00C73E02"/>
    <w:rsid w:val="00C740FA"/>
    <w:rsid w:val="00C74647"/>
    <w:rsid w:val="00C7478B"/>
    <w:rsid w:val="00C74B0A"/>
    <w:rsid w:val="00C74DE1"/>
    <w:rsid w:val="00C74E2C"/>
    <w:rsid w:val="00C74FC1"/>
    <w:rsid w:val="00C75061"/>
    <w:rsid w:val="00C75104"/>
    <w:rsid w:val="00C755BA"/>
    <w:rsid w:val="00C756AB"/>
    <w:rsid w:val="00C7573A"/>
    <w:rsid w:val="00C75C33"/>
    <w:rsid w:val="00C76003"/>
    <w:rsid w:val="00C760A0"/>
    <w:rsid w:val="00C760BA"/>
    <w:rsid w:val="00C761DE"/>
    <w:rsid w:val="00C762B5"/>
    <w:rsid w:val="00C7639D"/>
    <w:rsid w:val="00C766C9"/>
    <w:rsid w:val="00C76A48"/>
    <w:rsid w:val="00C76AFD"/>
    <w:rsid w:val="00C76EAF"/>
    <w:rsid w:val="00C7704C"/>
    <w:rsid w:val="00C7708B"/>
    <w:rsid w:val="00C770DC"/>
    <w:rsid w:val="00C7768C"/>
    <w:rsid w:val="00C77A06"/>
    <w:rsid w:val="00C77BF1"/>
    <w:rsid w:val="00C77C77"/>
    <w:rsid w:val="00C801B2"/>
    <w:rsid w:val="00C8030B"/>
    <w:rsid w:val="00C80697"/>
    <w:rsid w:val="00C806AF"/>
    <w:rsid w:val="00C807D9"/>
    <w:rsid w:val="00C8081B"/>
    <w:rsid w:val="00C80944"/>
    <w:rsid w:val="00C809AD"/>
    <w:rsid w:val="00C80A0F"/>
    <w:rsid w:val="00C81249"/>
    <w:rsid w:val="00C8129B"/>
    <w:rsid w:val="00C813AB"/>
    <w:rsid w:val="00C8150A"/>
    <w:rsid w:val="00C819A1"/>
    <w:rsid w:val="00C81D29"/>
    <w:rsid w:val="00C81EA2"/>
    <w:rsid w:val="00C82054"/>
    <w:rsid w:val="00C8235E"/>
    <w:rsid w:val="00C82449"/>
    <w:rsid w:val="00C82462"/>
    <w:rsid w:val="00C8273E"/>
    <w:rsid w:val="00C827C0"/>
    <w:rsid w:val="00C829C8"/>
    <w:rsid w:val="00C82BD7"/>
    <w:rsid w:val="00C8316F"/>
    <w:rsid w:val="00C83556"/>
    <w:rsid w:val="00C83860"/>
    <w:rsid w:val="00C838ED"/>
    <w:rsid w:val="00C83932"/>
    <w:rsid w:val="00C839B4"/>
    <w:rsid w:val="00C83D75"/>
    <w:rsid w:val="00C83F66"/>
    <w:rsid w:val="00C84316"/>
    <w:rsid w:val="00C8489E"/>
    <w:rsid w:val="00C84E19"/>
    <w:rsid w:val="00C855C0"/>
    <w:rsid w:val="00C8561A"/>
    <w:rsid w:val="00C857A0"/>
    <w:rsid w:val="00C8585E"/>
    <w:rsid w:val="00C858B1"/>
    <w:rsid w:val="00C85970"/>
    <w:rsid w:val="00C85A99"/>
    <w:rsid w:val="00C85C4C"/>
    <w:rsid w:val="00C85DD6"/>
    <w:rsid w:val="00C862FC"/>
    <w:rsid w:val="00C8633D"/>
    <w:rsid w:val="00C86463"/>
    <w:rsid w:val="00C864DA"/>
    <w:rsid w:val="00C86525"/>
    <w:rsid w:val="00C86558"/>
    <w:rsid w:val="00C86559"/>
    <w:rsid w:val="00C865C2"/>
    <w:rsid w:val="00C866E6"/>
    <w:rsid w:val="00C86AF9"/>
    <w:rsid w:val="00C87253"/>
    <w:rsid w:val="00C8777B"/>
    <w:rsid w:val="00C87D63"/>
    <w:rsid w:val="00C9007D"/>
    <w:rsid w:val="00C90679"/>
    <w:rsid w:val="00C9069C"/>
    <w:rsid w:val="00C90BA1"/>
    <w:rsid w:val="00C90E3F"/>
    <w:rsid w:val="00C90EF8"/>
    <w:rsid w:val="00C911BA"/>
    <w:rsid w:val="00C912CA"/>
    <w:rsid w:val="00C9132D"/>
    <w:rsid w:val="00C9135F"/>
    <w:rsid w:val="00C9174D"/>
    <w:rsid w:val="00C91768"/>
    <w:rsid w:val="00C9177A"/>
    <w:rsid w:val="00C9187F"/>
    <w:rsid w:val="00C919D2"/>
    <w:rsid w:val="00C91AD3"/>
    <w:rsid w:val="00C91ADF"/>
    <w:rsid w:val="00C92104"/>
    <w:rsid w:val="00C9221E"/>
    <w:rsid w:val="00C923AC"/>
    <w:rsid w:val="00C923B8"/>
    <w:rsid w:val="00C9253E"/>
    <w:rsid w:val="00C92BD8"/>
    <w:rsid w:val="00C92C23"/>
    <w:rsid w:val="00C92D34"/>
    <w:rsid w:val="00C92EA5"/>
    <w:rsid w:val="00C92EBD"/>
    <w:rsid w:val="00C931A5"/>
    <w:rsid w:val="00C93D30"/>
    <w:rsid w:val="00C93D73"/>
    <w:rsid w:val="00C94109"/>
    <w:rsid w:val="00C9415E"/>
    <w:rsid w:val="00C9428E"/>
    <w:rsid w:val="00C9442B"/>
    <w:rsid w:val="00C94487"/>
    <w:rsid w:val="00C94B7B"/>
    <w:rsid w:val="00C94CE8"/>
    <w:rsid w:val="00C95351"/>
    <w:rsid w:val="00C95575"/>
    <w:rsid w:val="00C955D4"/>
    <w:rsid w:val="00C95718"/>
    <w:rsid w:val="00C9576A"/>
    <w:rsid w:val="00C959DE"/>
    <w:rsid w:val="00C95A51"/>
    <w:rsid w:val="00C95DD6"/>
    <w:rsid w:val="00C95E4B"/>
    <w:rsid w:val="00C96D18"/>
    <w:rsid w:val="00C96DD1"/>
    <w:rsid w:val="00C96E66"/>
    <w:rsid w:val="00C9712C"/>
    <w:rsid w:val="00C97931"/>
    <w:rsid w:val="00C97CE6"/>
    <w:rsid w:val="00C97D76"/>
    <w:rsid w:val="00C97DD3"/>
    <w:rsid w:val="00C97E09"/>
    <w:rsid w:val="00CA05D3"/>
    <w:rsid w:val="00CA09FB"/>
    <w:rsid w:val="00CA0BCF"/>
    <w:rsid w:val="00CA0DFF"/>
    <w:rsid w:val="00CA0F33"/>
    <w:rsid w:val="00CA11C1"/>
    <w:rsid w:val="00CA16DE"/>
    <w:rsid w:val="00CA1704"/>
    <w:rsid w:val="00CA1F5F"/>
    <w:rsid w:val="00CA1FA8"/>
    <w:rsid w:val="00CA2401"/>
    <w:rsid w:val="00CA24CB"/>
    <w:rsid w:val="00CA2A5B"/>
    <w:rsid w:val="00CA2AF3"/>
    <w:rsid w:val="00CA2B46"/>
    <w:rsid w:val="00CA2DBF"/>
    <w:rsid w:val="00CA2F3C"/>
    <w:rsid w:val="00CA308F"/>
    <w:rsid w:val="00CA319F"/>
    <w:rsid w:val="00CA32C3"/>
    <w:rsid w:val="00CA3A9C"/>
    <w:rsid w:val="00CA415E"/>
    <w:rsid w:val="00CA43E7"/>
    <w:rsid w:val="00CA4D32"/>
    <w:rsid w:val="00CA4D37"/>
    <w:rsid w:val="00CA4D48"/>
    <w:rsid w:val="00CA510A"/>
    <w:rsid w:val="00CA5163"/>
    <w:rsid w:val="00CA5244"/>
    <w:rsid w:val="00CA5386"/>
    <w:rsid w:val="00CA5499"/>
    <w:rsid w:val="00CA59F1"/>
    <w:rsid w:val="00CA5BDC"/>
    <w:rsid w:val="00CA6119"/>
    <w:rsid w:val="00CA61AB"/>
    <w:rsid w:val="00CA63F5"/>
    <w:rsid w:val="00CA677E"/>
    <w:rsid w:val="00CA6AFE"/>
    <w:rsid w:val="00CA6B46"/>
    <w:rsid w:val="00CA6DC7"/>
    <w:rsid w:val="00CA6E80"/>
    <w:rsid w:val="00CA7407"/>
    <w:rsid w:val="00CA759A"/>
    <w:rsid w:val="00CA75DA"/>
    <w:rsid w:val="00CA7619"/>
    <w:rsid w:val="00CA7A7B"/>
    <w:rsid w:val="00CB0134"/>
    <w:rsid w:val="00CB01F1"/>
    <w:rsid w:val="00CB0422"/>
    <w:rsid w:val="00CB0694"/>
    <w:rsid w:val="00CB07B7"/>
    <w:rsid w:val="00CB0959"/>
    <w:rsid w:val="00CB0C78"/>
    <w:rsid w:val="00CB0DEE"/>
    <w:rsid w:val="00CB0E5F"/>
    <w:rsid w:val="00CB1151"/>
    <w:rsid w:val="00CB11DE"/>
    <w:rsid w:val="00CB1285"/>
    <w:rsid w:val="00CB18FA"/>
    <w:rsid w:val="00CB1CE9"/>
    <w:rsid w:val="00CB201B"/>
    <w:rsid w:val="00CB214C"/>
    <w:rsid w:val="00CB2186"/>
    <w:rsid w:val="00CB2460"/>
    <w:rsid w:val="00CB24D6"/>
    <w:rsid w:val="00CB2758"/>
    <w:rsid w:val="00CB29B4"/>
    <w:rsid w:val="00CB2A95"/>
    <w:rsid w:val="00CB2E21"/>
    <w:rsid w:val="00CB2F31"/>
    <w:rsid w:val="00CB3147"/>
    <w:rsid w:val="00CB384A"/>
    <w:rsid w:val="00CB39E9"/>
    <w:rsid w:val="00CB3B40"/>
    <w:rsid w:val="00CB3C5B"/>
    <w:rsid w:val="00CB3CF2"/>
    <w:rsid w:val="00CB3FA2"/>
    <w:rsid w:val="00CB4049"/>
    <w:rsid w:val="00CB412A"/>
    <w:rsid w:val="00CB4AD0"/>
    <w:rsid w:val="00CB4B59"/>
    <w:rsid w:val="00CB4BA1"/>
    <w:rsid w:val="00CB4C8D"/>
    <w:rsid w:val="00CB4F07"/>
    <w:rsid w:val="00CB4F09"/>
    <w:rsid w:val="00CB4F0F"/>
    <w:rsid w:val="00CB4F51"/>
    <w:rsid w:val="00CB5126"/>
    <w:rsid w:val="00CB56A1"/>
    <w:rsid w:val="00CB5773"/>
    <w:rsid w:val="00CB5B0B"/>
    <w:rsid w:val="00CB5F7E"/>
    <w:rsid w:val="00CB6092"/>
    <w:rsid w:val="00CB61C8"/>
    <w:rsid w:val="00CB6611"/>
    <w:rsid w:val="00CB6BAA"/>
    <w:rsid w:val="00CB6BE2"/>
    <w:rsid w:val="00CB70A3"/>
    <w:rsid w:val="00CB7258"/>
    <w:rsid w:val="00CB73E3"/>
    <w:rsid w:val="00CB770E"/>
    <w:rsid w:val="00CB7E1B"/>
    <w:rsid w:val="00CB7E6A"/>
    <w:rsid w:val="00CB7F3E"/>
    <w:rsid w:val="00CC00D7"/>
    <w:rsid w:val="00CC03A1"/>
    <w:rsid w:val="00CC05B9"/>
    <w:rsid w:val="00CC0689"/>
    <w:rsid w:val="00CC07F1"/>
    <w:rsid w:val="00CC0A46"/>
    <w:rsid w:val="00CC0B35"/>
    <w:rsid w:val="00CC0B54"/>
    <w:rsid w:val="00CC0BE2"/>
    <w:rsid w:val="00CC0CE6"/>
    <w:rsid w:val="00CC0E82"/>
    <w:rsid w:val="00CC0EC8"/>
    <w:rsid w:val="00CC10FD"/>
    <w:rsid w:val="00CC1297"/>
    <w:rsid w:val="00CC1443"/>
    <w:rsid w:val="00CC1849"/>
    <w:rsid w:val="00CC18B2"/>
    <w:rsid w:val="00CC1985"/>
    <w:rsid w:val="00CC1BBC"/>
    <w:rsid w:val="00CC1D0F"/>
    <w:rsid w:val="00CC228A"/>
    <w:rsid w:val="00CC23D2"/>
    <w:rsid w:val="00CC2766"/>
    <w:rsid w:val="00CC27B7"/>
    <w:rsid w:val="00CC2B61"/>
    <w:rsid w:val="00CC2BB6"/>
    <w:rsid w:val="00CC31E5"/>
    <w:rsid w:val="00CC32AF"/>
    <w:rsid w:val="00CC365D"/>
    <w:rsid w:val="00CC39FD"/>
    <w:rsid w:val="00CC3A8C"/>
    <w:rsid w:val="00CC3C7F"/>
    <w:rsid w:val="00CC3CC5"/>
    <w:rsid w:val="00CC3CE6"/>
    <w:rsid w:val="00CC4104"/>
    <w:rsid w:val="00CC4181"/>
    <w:rsid w:val="00CC43D5"/>
    <w:rsid w:val="00CC459B"/>
    <w:rsid w:val="00CC46D2"/>
    <w:rsid w:val="00CC4907"/>
    <w:rsid w:val="00CC491F"/>
    <w:rsid w:val="00CC4D1E"/>
    <w:rsid w:val="00CC4E26"/>
    <w:rsid w:val="00CC52BC"/>
    <w:rsid w:val="00CC5502"/>
    <w:rsid w:val="00CC56F7"/>
    <w:rsid w:val="00CC5815"/>
    <w:rsid w:val="00CC5875"/>
    <w:rsid w:val="00CC5D1E"/>
    <w:rsid w:val="00CC5DB9"/>
    <w:rsid w:val="00CC620F"/>
    <w:rsid w:val="00CC64CF"/>
    <w:rsid w:val="00CC64ED"/>
    <w:rsid w:val="00CC6B9D"/>
    <w:rsid w:val="00CC72FD"/>
    <w:rsid w:val="00CC7756"/>
    <w:rsid w:val="00CC799C"/>
    <w:rsid w:val="00CC7A0B"/>
    <w:rsid w:val="00CC7AC1"/>
    <w:rsid w:val="00CC7B2C"/>
    <w:rsid w:val="00CC7B7D"/>
    <w:rsid w:val="00CC7F8B"/>
    <w:rsid w:val="00CC7FD3"/>
    <w:rsid w:val="00CD002C"/>
    <w:rsid w:val="00CD003E"/>
    <w:rsid w:val="00CD031A"/>
    <w:rsid w:val="00CD03CD"/>
    <w:rsid w:val="00CD051D"/>
    <w:rsid w:val="00CD05F0"/>
    <w:rsid w:val="00CD07CE"/>
    <w:rsid w:val="00CD0857"/>
    <w:rsid w:val="00CD120C"/>
    <w:rsid w:val="00CD14AD"/>
    <w:rsid w:val="00CD1909"/>
    <w:rsid w:val="00CD1D66"/>
    <w:rsid w:val="00CD2463"/>
    <w:rsid w:val="00CD2539"/>
    <w:rsid w:val="00CD25AB"/>
    <w:rsid w:val="00CD269D"/>
    <w:rsid w:val="00CD27A6"/>
    <w:rsid w:val="00CD282B"/>
    <w:rsid w:val="00CD2E4A"/>
    <w:rsid w:val="00CD2F17"/>
    <w:rsid w:val="00CD2FDF"/>
    <w:rsid w:val="00CD31AC"/>
    <w:rsid w:val="00CD3356"/>
    <w:rsid w:val="00CD341C"/>
    <w:rsid w:val="00CD34A1"/>
    <w:rsid w:val="00CD35F7"/>
    <w:rsid w:val="00CD379A"/>
    <w:rsid w:val="00CD3B3F"/>
    <w:rsid w:val="00CD422D"/>
    <w:rsid w:val="00CD4278"/>
    <w:rsid w:val="00CD4733"/>
    <w:rsid w:val="00CD479F"/>
    <w:rsid w:val="00CD47C4"/>
    <w:rsid w:val="00CD4843"/>
    <w:rsid w:val="00CD493C"/>
    <w:rsid w:val="00CD4B03"/>
    <w:rsid w:val="00CD4BD1"/>
    <w:rsid w:val="00CD4CE1"/>
    <w:rsid w:val="00CD5357"/>
    <w:rsid w:val="00CD558F"/>
    <w:rsid w:val="00CD5808"/>
    <w:rsid w:val="00CD5A6C"/>
    <w:rsid w:val="00CD61F6"/>
    <w:rsid w:val="00CD6364"/>
    <w:rsid w:val="00CD6BBB"/>
    <w:rsid w:val="00CD6CE0"/>
    <w:rsid w:val="00CD6CE3"/>
    <w:rsid w:val="00CD6CE4"/>
    <w:rsid w:val="00CD6DCD"/>
    <w:rsid w:val="00CD6EE8"/>
    <w:rsid w:val="00CD6FC3"/>
    <w:rsid w:val="00CD723F"/>
    <w:rsid w:val="00CD7263"/>
    <w:rsid w:val="00CD7643"/>
    <w:rsid w:val="00CD778A"/>
    <w:rsid w:val="00CD7830"/>
    <w:rsid w:val="00CD7B14"/>
    <w:rsid w:val="00CD7D0F"/>
    <w:rsid w:val="00CE016F"/>
    <w:rsid w:val="00CE0527"/>
    <w:rsid w:val="00CE09D0"/>
    <w:rsid w:val="00CE0D4A"/>
    <w:rsid w:val="00CE1336"/>
    <w:rsid w:val="00CE1407"/>
    <w:rsid w:val="00CE15AF"/>
    <w:rsid w:val="00CE187E"/>
    <w:rsid w:val="00CE1993"/>
    <w:rsid w:val="00CE19B3"/>
    <w:rsid w:val="00CE1DC2"/>
    <w:rsid w:val="00CE1ED8"/>
    <w:rsid w:val="00CE2159"/>
    <w:rsid w:val="00CE245A"/>
    <w:rsid w:val="00CE2485"/>
    <w:rsid w:val="00CE2675"/>
    <w:rsid w:val="00CE279E"/>
    <w:rsid w:val="00CE286E"/>
    <w:rsid w:val="00CE39DF"/>
    <w:rsid w:val="00CE3C21"/>
    <w:rsid w:val="00CE3E38"/>
    <w:rsid w:val="00CE3E54"/>
    <w:rsid w:val="00CE3F9B"/>
    <w:rsid w:val="00CE42F3"/>
    <w:rsid w:val="00CE44F8"/>
    <w:rsid w:val="00CE4795"/>
    <w:rsid w:val="00CE486A"/>
    <w:rsid w:val="00CE496D"/>
    <w:rsid w:val="00CE4BFD"/>
    <w:rsid w:val="00CE4C31"/>
    <w:rsid w:val="00CE4E01"/>
    <w:rsid w:val="00CE4E0A"/>
    <w:rsid w:val="00CE4EC0"/>
    <w:rsid w:val="00CE4FC3"/>
    <w:rsid w:val="00CE501F"/>
    <w:rsid w:val="00CE5094"/>
    <w:rsid w:val="00CE5234"/>
    <w:rsid w:val="00CE52AB"/>
    <w:rsid w:val="00CE5420"/>
    <w:rsid w:val="00CE54DA"/>
    <w:rsid w:val="00CE5834"/>
    <w:rsid w:val="00CE590D"/>
    <w:rsid w:val="00CE5E8F"/>
    <w:rsid w:val="00CE5EE1"/>
    <w:rsid w:val="00CE5FA4"/>
    <w:rsid w:val="00CE607B"/>
    <w:rsid w:val="00CE60A5"/>
    <w:rsid w:val="00CE6595"/>
    <w:rsid w:val="00CE68EB"/>
    <w:rsid w:val="00CE69EC"/>
    <w:rsid w:val="00CE71DA"/>
    <w:rsid w:val="00CE72B2"/>
    <w:rsid w:val="00CE7426"/>
    <w:rsid w:val="00CE744E"/>
    <w:rsid w:val="00CE7951"/>
    <w:rsid w:val="00CE7DDE"/>
    <w:rsid w:val="00CE7EA6"/>
    <w:rsid w:val="00CE7F91"/>
    <w:rsid w:val="00CF011E"/>
    <w:rsid w:val="00CF09CC"/>
    <w:rsid w:val="00CF0AFB"/>
    <w:rsid w:val="00CF0B41"/>
    <w:rsid w:val="00CF0BE2"/>
    <w:rsid w:val="00CF0F5B"/>
    <w:rsid w:val="00CF1016"/>
    <w:rsid w:val="00CF12D9"/>
    <w:rsid w:val="00CF13F5"/>
    <w:rsid w:val="00CF193C"/>
    <w:rsid w:val="00CF198B"/>
    <w:rsid w:val="00CF1C7F"/>
    <w:rsid w:val="00CF1E4A"/>
    <w:rsid w:val="00CF1F58"/>
    <w:rsid w:val="00CF20B7"/>
    <w:rsid w:val="00CF235F"/>
    <w:rsid w:val="00CF23CD"/>
    <w:rsid w:val="00CF246C"/>
    <w:rsid w:val="00CF2683"/>
    <w:rsid w:val="00CF29AA"/>
    <w:rsid w:val="00CF2A4B"/>
    <w:rsid w:val="00CF2AB8"/>
    <w:rsid w:val="00CF2B55"/>
    <w:rsid w:val="00CF2D9A"/>
    <w:rsid w:val="00CF2EFA"/>
    <w:rsid w:val="00CF32C8"/>
    <w:rsid w:val="00CF331D"/>
    <w:rsid w:val="00CF353C"/>
    <w:rsid w:val="00CF353E"/>
    <w:rsid w:val="00CF35CB"/>
    <w:rsid w:val="00CF36F6"/>
    <w:rsid w:val="00CF39C9"/>
    <w:rsid w:val="00CF3C65"/>
    <w:rsid w:val="00CF3C70"/>
    <w:rsid w:val="00CF3E64"/>
    <w:rsid w:val="00CF3EFC"/>
    <w:rsid w:val="00CF3FA4"/>
    <w:rsid w:val="00CF41E7"/>
    <w:rsid w:val="00CF435B"/>
    <w:rsid w:val="00CF46F1"/>
    <w:rsid w:val="00CF476F"/>
    <w:rsid w:val="00CF4F86"/>
    <w:rsid w:val="00CF4FAF"/>
    <w:rsid w:val="00CF545E"/>
    <w:rsid w:val="00CF54E4"/>
    <w:rsid w:val="00CF55C2"/>
    <w:rsid w:val="00CF5B66"/>
    <w:rsid w:val="00CF5BEF"/>
    <w:rsid w:val="00CF5F82"/>
    <w:rsid w:val="00CF6546"/>
    <w:rsid w:val="00CF6846"/>
    <w:rsid w:val="00CF6BE5"/>
    <w:rsid w:val="00CF6D26"/>
    <w:rsid w:val="00CF6DD8"/>
    <w:rsid w:val="00CF7054"/>
    <w:rsid w:val="00CF728E"/>
    <w:rsid w:val="00CF73E7"/>
    <w:rsid w:val="00CF73F2"/>
    <w:rsid w:val="00CF755F"/>
    <w:rsid w:val="00CF770A"/>
    <w:rsid w:val="00CF780D"/>
    <w:rsid w:val="00CF785A"/>
    <w:rsid w:val="00CF7F0B"/>
    <w:rsid w:val="00D00579"/>
    <w:rsid w:val="00D006F2"/>
    <w:rsid w:val="00D00796"/>
    <w:rsid w:val="00D00819"/>
    <w:rsid w:val="00D00A03"/>
    <w:rsid w:val="00D00BA6"/>
    <w:rsid w:val="00D00D2B"/>
    <w:rsid w:val="00D00EA1"/>
    <w:rsid w:val="00D01C31"/>
    <w:rsid w:val="00D02660"/>
    <w:rsid w:val="00D029F2"/>
    <w:rsid w:val="00D02DFB"/>
    <w:rsid w:val="00D02F75"/>
    <w:rsid w:val="00D030DB"/>
    <w:rsid w:val="00D030FC"/>
    <w:rsid w:val="00D03271"/>
    <w:rsid w:val="00D03334"/>
    <w:rsid w:val="00D036D7"/>
    <w:rsid w:val="00D038D5"/>
    <w:rsid w:val="00D038D9"/>
    <w:rsid w:val="00D039B7"/>
    <w:rsid w:val="00D03A64"/>
    <w:rsid w:val="00D04293"/>
    <w:rsid w:val="00D04582"/>
    <w:rsid w:val="00D045B2"/>
    <w:rsid w:val="00D048C2"/>
    <w:rsid w:val="00D04A44"/>
    <w:rsid w:val="00D04D5A"/>
    <w:rsid w:val="00D04D7B"/>
    <w:rsid w:val="00D04FC6"/>
    <w:rsid w:val="00D055AD"/>
    <w:rsid w:val="00D05694"/>
    <w:rsid w:val="00D056E5"/>
    <w:rsid w:val="00D0570F"/>
    <w:rsid w:val="00D05780"/>
    <w:rsid w:val="00D05EB2"/>
    <w:rsid w:val="00D06299"/>
    <w:rsid w:val="00D0676E"/>
    <w:rsid w:val="00D06842"/>
    <w:rsid w:val="00D06883"/>
    <w:rsid w:val="00D06A5A"/>
    <w:rsid w:val="00D06B1E"/>
    <w:rsid w:val="00D06B69"/>
    <w:rsid w:val="00D06C61"/>
    <w:rsid w:val="00D06D78"/>
    <w:rsid w:val="00D06D90"/>
    <w:rsid w:val="00D071C1"/>
    <w:rsid w:val="00D073AD"/>
    <w:rsid w:val="00D074DD"/>
    <w:rsid w:val="00D075EE"/>
    <w:rsid w:val="00D076C0"/>
    <w:rsid w:val="00D07981"/>
    <w:rsid w:val="00D07A70"/>
    <w:rsid w:val="00D07CD9"/>
    <w:rsid w:val="00D07DBD"/>
    <w:rsid w:val="00D1018D"/>
    <w:rsid w:val="00D10625"/>
    <w:rsid w:val="00D10A86"/>
    <w:rsid w:val="00D10CFB"/>
    <w:rsid w:val="00D10FCA"/>
    <w:rsid w:val="00D114FE"/>
    <w:rsid w:val="00D116A8"/>
    <w:rsid w:val="00D117F8"/>
    <w:rsid w:val="00D118D2"/>
    <w:rsid w:val="00D11990"/>
    <w:rsid w:val="00D11B51"/>
    <w:rsid w:val="00D11F02"/>
    <w:rsid w:val="00D1211B"/>
    <w:rsid w:val="00D12219"/>
    <w:rsid w:val="00D12242"/>
    <w:rsid w:val="00D12848"/>
    <w:rsid w:val="00D12A9B"/>
    <w:rsid w:val="00D12D76"/>
    <w:rsid w:val="00D12F05"/>
    <w:rsid w:val="00D131DB"/>
    <w:rsid w:val="00D13524"/>
    <w:rsid w:val="00D1379D"/>
    <w:rsid w:val="00D1386C"/>
    <w:rsid w:val="00D139CE"/>
    <w:rsid w:val="00D13AB4"/>
    <w:rsid w:val="00D13F33"/>
    <w:rsid w:val="00D13FAA"/>
    <w:rsid w:val="00D14480"/>
    <w:rsid w:val="00D14A21"/>
    <w:rsid w:val="00D14E2F"/>
    <w:rsid w:val="00D1507F"/>
    <w:rsid w:val="00D15360"/>
    <w:rsid w:val="00D15362"/>
    <w:rsid w:val="00D15432"/>
    <w:rsid w:val="00D15550"/>
    <w:rsid w:val="00D15669"/>
    <w:rsid w:val="00D15B59"/>
    <w:rsid w:val="00D15E52"/>
    <w:rsid w:val="00D162F3"/>
    <w:rsid w:val="00D16677"/>
    <w:rsid w:val="00D168F8"/>
    <w:rsid w:val="00D169D5"/>
    <w:rsid w:val="00D16CD9"/>
    <w:rsid w:val="00D16DFC"/>
    <w:rsid w:val="00D16E14"/>
    <w:rsid w:val="00D170FB"/>
    <w:rsid w:val="00D17F8E"/>
    <w:rsid w:val="00D202C7"/>
    <w:rsid w:val="00D20399"/>
    <w:rsid w:val="00D20497"/>
    <w:rsid w:val="00D20C16"/>
    <w:rsid w:val="00D20CC4"/>
    <w:rsid w:val="00D20F6D"/>
    <w:rsid w:val="00D2112C"/>
    <w:rsid w:val="00D2134F"/>
    <w:rsid w:val="00D2142E"/>
    <w:rsid w:val="00D214D5"/>
    <w:rsid w:val="00D2188F"/>
    <w:rsid w:val="00D219DB"/>
    <w:rsid w:val="00D21B45"/>
    <w:rsid w:val="00D21B4F"/>
    <w:rsid w:val="00D21D4A"/>
    <w:rsid w:val="00D21F5C"/>
    <w:rsid w:val="00D21F9F"/>
    <w:rsid w:val="00D222EC"/>
    <w:rsid w:val="00D223AC"/>
    <w:rsid w:val="00D22858"/>
    <w:rsid w:val="00D22EA4"/>
    <w:rsid w:val="00D22F56"/>
    <w:rsid w:val="00D230FE"/>
    <w:rsid w:val="00D232B0"/>
    <w:rsid w:val="00D2348C"/>
    <w:rsid w:val="00D2355E"/>
    <w:rsid w:val="00D23BDD"/>
    <w:rsid w:val="00D23F90"/>
    <w:rsid w:val="00D240F4"/>
    <w:rsid w:val="00D24116"/>
    <w:rsid w:val="00D24165"/>
    <w:rsid w:val="00D243D6"/>
    <w:rsid w:val="00D24494"/>
    <w:rsid w:val="00D2474A"/>
    <w:rsid w:val="00D24818"/>
    <w:rsid w:val="00D24C79"/>
    <w:rsid w:val="00D25085"/>
    <w:rsid w:val="00D25314"/>
    <w:rsid w:val="00D253A5"/>
    <w:rsid w:val="00D2560C"/>
    <w:rsid w:val="00D25646"/>
    <w:rsid w:val="00D257C0"/>
    <w:rsid w:val="00D25BFD"/>
    <w:rsid w:val="00D2639F"/>
    <w:rsid w:val="00D2667A"/>
    <w:rsid w:val="00D26758"/>
    <w:rsid w:val="00D26A28"/>
    <w:rsid w:val="00D26DCC"/>
    <w:rsid w:val="00D26DF4"/>
    <w:rsid w:val="00D270FE"/>
    <w:rsid w:val="00D276ED"/>
    <w:rsid w:val="00D27ABC"/>
    <w:rsid w:val="00D30268"/>
    <w:rsid w:val="00D302D7"/>
    <w:rsid w:val="00D3035E"/>
    <w:rsid w:val="00D3059A"/>
    <w:rsid w:val="00D30BB7"/>
    <w:rsid w:val="00D30D41"/>
    <w:rsid w:val="00D30F91"/>
    <w:rsid w:val="00D3104B"/>
    <w:rsid w:val="00D31107"/>
    <w:rsid w:val="00D319C9"/>
    <w:rsid w:val="00D319D7"/>
    <w:rsid w:val="00D319F7"/>
    <w:rsid w:val="00D31CA4"/>
    <w:rsid w:val="00D31FBF"/>
    <w:rsid w:val="00D321D9"/>
    <w:rsid w:val="00D323B9"/>
    <w:rsid w:val="00D32588"/>
    <w:rsid w:val="00D3284B"/>
    <w:rsid w:val="00D32FCE"/>
    <w:rsid w:val="00D32FEC"/>
    <w:rsid w:val="00D32FFC"/>
    <w:rsid w:val="00D33279"/>
    <w:rsid w:val="00D33371"/>
    <w:rsid w:val="00D33753"/>
    <w:rsid w:val="00D339EE"/>
    <w:rsid w:val="00D33E13"/>
    <w:rsid w:val="00D33EB1"/>
    <w:rsid w:val="00D34551"/>
    <w:rsid w:val="00D34763"/>
    <w:rsid w:val="00D34E3D"/>
    <w:rsid w:val="00D34F26"/>
    <w:rsid w:val="00D3509B"/>
    <w:rsid w:val="00D3523A"/>
    <w:rsid w:val="00D35249"/>
    <w:rsid w:val="00D352A7"/>
    <w:rsid w:val="00D35512"/>
    <w:rsid w:val="00D356D1"/>
    <w:rsid w:val="00D357BB"/>
    <w:rsid w:val="00D3586D"/>
    <w:rsid w:val="00D35913"/>
    <w:rsid w:val="00D35A5A"/>
    <w:rsid w:val="00D35ED9"/>
    <w:rsid w:val="00D35F4B"/>
    <w:rsid w:val="00D35F7B"/>
    <w:rsid w:val="00D36017"/>
    <w:rsid w:val="00D36260"/>
    <w:rsid w:val="00D36298"/>
    <w:rsid w:val="00D36299"/>
    <w:rsid w:val="00D363AA"/>
    <w:rsid w:val="00D3682E"/>
    <w:rsid w:val="00D36A62"/>
    <w:rsid w:val="00D36BB2"/>
    <w:rsid w:val="00D36CDE"/>
    <w:rsid w:val="00D374D0"/>
    <w:rsid w:val="00D377AF"/>
    <w:rsid w:val="00D377DD"/>
    <w:rsid w:val="00D37C34"/>
    <w:rsid w:val="00D4004E"/>
    <w:rsid w:val="00D40190"/>
    <w:rsid w:val="00D401FF"/>
    <w:rsid w:val="00D402B4"/>
    <w:rsid w:val="00D4070F"/>
    <w:rsid w:val="00D40785"/>
    <w:rsid w:val="00D40B79"/>
    <w:rsid w:val="00D40CFA"/>
    <w:rsid w:val="00D41010"/>
    <w:rsid w:val="00D41041"/>
    <w:rsid w:val="00D41677"/>
    <w:rsid w:val="00D4171F"/>
    <w:rsid w:val="00D41B27"/>
    <w:rsid w:val="00D42206"/>
    <w:rsid w:val="00D423F4"/>
    <w:rsid w:val="00D4245F"/>
    <w:rsid w:val="00D42766"/>
    <w:rsid w:val="00D42C2A"/>
    <w:rsid w:val="00D42D74"/>
    <w:rsid w:val="00D42EFF"/>
    <w:rsid w:val="00D42FB9"/>
    <w:rsid w:val="00D430EA"/>
    <w:rsid w:val="00D431B9"/>
    <w:rsid w:val="00D4322B"/>
    <w:rsid w:val="00D436C4"/>
    <w:rsid w:val="00D43A19"/>
    <w:rsid w:val="00D43EEA"/>
    <w:rsid w:val="00D43EF2"/>
    <w:rsid w:val="00D43F58"/>
    <w:rsid w:val="00D44190"/>
    <w:rsid w:val="00D4434E"/>
    <w:rsid w:val="00D446B1"/>
    <w:rsid w:val="00D44817"/>
    <w:rsid w:val="00D44929"/>
    <w:rsid w:val="00D44A05"/>
    <w:rsid w:val="00D44E38"/>
    <w:rsid w:val="00D450E3"/>
    <w:rsid w:val="00D45172"/>
    <w:rsid w:val="00D45377"/>
    <w:rsid w:val="00D45444"/>
    <w:rsid w:val="00D4550C"/>
    <w:rsid w:val="00D455AE"/>
    <w:rsid w:val="00D4564C"/>
    <w:rsid w:val="00D45A2F"/>
    <w:rsid w:val="00D45A84"/>
    <w:rsid w:val="00D45AA1"/>
    <w:rsid w:val="00D45C0C"/>
    <w:rsid w:val="00D45C3A"/>
    <w:rsid w:val="00D45DFB"/>
    <w:rsid w:val="00D4653E"/>
    <w:rsid w:val="00D46EA4"/>
    <w:rsid w:val="00D46F2E"/>
    <w:rsid w:val="00D472E8"/>
    <w:rsid w:val="00D4739F"/>
    <w:rsid w:val="00D47821"/>
    <w:rsid w:val="00D478F9"/>
    <w:rsid w:val="00D500B8"/>
    <w:rsid w:val="00D501C7"/>
    <w:rsid w:val="00D50337"/>
    <w:rsid w:val="00D504E9"/>
    <w:rsid w:val="00D50815"/>
    <w:rsid w:val="00D50900"/>
    <w:rsid w:val="00D50ABE"/>
    <w:rsid w:val="00D50B69"/>
    <w:rsid w:val="00D50EFC"/>
    <w:rsid w:val="00D5158B"/>
    <w:rsid w:val="00D5198B"/>
    <w:rsid w:val="00D51BCE"/>
    <w:rsid w:val="00D51C63"/>
    <w:rsid w:val="00D51D33"/>
    <w:rsid w:val="00D51E46"/>
    <w:rsid w:val="00D51E78"/>
    <w:rsid w:val="00D52035"/>
    <w:rsid w:val="00D52041"/>
    <w:rsid w:val="00D520AF"/>
    <w:rsid w:val="00D52246"/>
    <w:rsid w:val="00D52334"/>
    <w:rsid w:val="00D52416"/>
    <w:rsid w:val="00D52642"/>
    <w:rsid w:val="00D5266E"/>
    <w:rsid w:val="00D52733"/>
    <w:rsid w:val="00D527CF"/>
    <w:rsid w:val="00D527D5"/>
    <w:rsid w:val="00D531FA"/>
    <w:rsid w:val="00D53251"/>
    <w:rsid w:val="00D53A56"/>
    <w:rsid w:val="00D53AC8"/>
    <w:rsid w:val="00D53B9C"/>
    <w:rsid w:val="00D53D17"/>
    <w:rsid w:val="00D53DDC"/>
    <w:rsid w:val="00D53E7B"/>
    <w:rsid w:val="00D541F8"/>
    <w:rsid w:val="00D544DB"/>
    <w:rsid w:val="00D548E3"/>
    <w:rsid w:val="00D54E8F"/>
    <w:rsid w:val="00D54E91"/>
    <w:rsid w:val="00D54F97"/>
    <w:rsid w:val="00D54FFC"/>
    <w:rsid w:val="00D552D9"/>
    <w:rsid w:val="00D554C2"/>
    <w:rsid w:val="00D55655"/>
    <w:rsid w:val="00D556BE"/>
    <w:rsid w:val="00D556EF"/>
    <w:rsid w:val="00D559AF"/>
    <w:rsid w:val="00D55A8C"/>
    <w:rsid w:val="00D55EC4"/>
    <w:rsid w:val="00D56236"/>
    <w:rsid w:val="00D568C7"/>
    <w:rsid w:val="00D568F4"/>
    <w:rsid w:val="00D56A45"/>
    <w:rsid w:val="00D56DAD"/>
    <w:rsid w:val="00D570AD"/>
    <w:rsid w:val="00D573A8"/>
    <w:rsid w:val="00D574D5"/>
    <w:rsid w:val="00D57A03"/>
    <w:rsid w:val="00D57B66"/>
    <w:rsid w:val="00D57BEF"/>
    <w:rsid w:val="00D57F53"/>
    <w:rsid w:val="00D601DA"/>
    <w:rsid w:val="00D6040B"/>
    <w:rsid w:val="00D6040C"/>
    <w:rsid w:val="00D6096E"/>
    <w:rsid w:val="00D60B2C"/>
    <w:rsid w:val="00D60FF7"/>
    <w:rsid w:val="00D6106C"/>
    <w:rsid w:val="00D6118E"/>
    <w:rsid w:val="00D612A1"/>
    <w:rsid w:val="00D61C40"/>
    <w:rsid w:val="00D61F09"/>
    <w:rsid w:val="00D61FEF"/>
    <w:rsid w:val="00D62172"/>
    <w:rsid w:val="00D6272A"/>
    <w:rsid w:val="00D62F8B"/>
    <w:rsid w:val="00D6343B"/>
    <w:rsid w:val="00D63543"/>
    <w:rsid w:val="00D636A5"/>
    <w:rsid w:val="00D636C1"/>
    <w:rsid w:val="00D638F3"/>
    <w:rsid w:val="00D6445E"/>
    <w:rsid w:val="00D64494"/>
    <w:rsid w:val="00D647B4"/>
    <w:rsid w:val="00D64D2B"/>
    <w:rsid w:val="00D64DFA"/>
    <w:rsid w:val="00D653F5"/>
    <w:rsid w:val="00D65439"/>
    <w:rsid w:val="00D6610E"/>
    <w:rsid w:val="00D661AF"/>
    <w:rsid w:val="00D661C6"/>
    <w:rsid w:val="00D6625B"/>
    <w:rsid w:val="00D66469"/>
    <w:rsid w:val="00D66644"/>
    <w:rsid w:val="00D66929"/>
    <w:rsid w:val="00D66ADD"/>
    <w:rsid w:val="00D67286"/>
    <w:rsid w:val="00D6755B"/>
    <w:rsid w:val="00D675FC"/>
    <w:rsid w:val="00D6760C"/>
    <w:rsid w:val="00D6768C"/>
    <w:rsid w:val="00D67724"/>
    <w:rsid w:val="00D6779C"/>
    <w:rsid w:val="00D67835"/>
    <w:rsid w:val="00D67845"/>
    <w:rsid w:val="00D67AED"/>
    <w:rsid w:val="00D70511"/>
    <w:rsid w:val="00D70AB7"/>
    <w:rsid w:val="00D70F37"/>
    <w:rsid w:val="00D710A3"/>
    <w:rsid w:val="00D715E1"/>
    <w:rsid w:val="00D719C7"/>
    <w:rsid w:val="00D71BAD"/>
    <w:rsid w:val="00D71D12"/>
    <w:rsid w:val="00D71ECD"/>
    <w:rsid w:val="00D7218C"/>
    <w:rsid w:val="00D723FA"/>
    <w:rsid w:val="00D726F2"/>
    <w:rsid w:val="00D727DD"/>
    <w:rsid w:val="00D72905"/>
    <w:rsid w:val="00D72979"/>
    <w:rsid w:val="00D7299F"/>
    <w:rsid w:val="00D72AC5"/>
    <w:rsid w:val="00D72E0B"/>
    <w:rsid w:val="00D72E4D"/>
    <w:rsid w:val="00D72E68"/>
    <w:rsid w:val="00D73046"/>
    <w:rsid w:val="00D73217"/>
    <w:rsid w:val="00D7355B"/>
    <w:rsid w:val="00D74040"/>
    <w:rsid w:val="00D7415F"/>
    <w:rsid w:val="00D743C9"/>
    <w:rsid w:val="00D7477F"/>
    <w:rsid w:val="00D7493D"/>
    <w:rsid w:val="00D74967"/>
    <w:rsid w:val="00D74B1A"/>
    <w:rsid w:val="00D74E8C"/>
    <w:rsid w:val="00D751E6"/>
    <w:rsid w:val="00D75302"/>
    <w:rsid w:val="00D75430"/>
    <w:rsid w:val="00D754CE"/>
    <w:rsid w:val="00D75580"/>
    <w:rsid w:val="00D7584D"/>
    <w:rsid w:val="00D75BD4"/>
    <w:rsid w:val="00D75CBA"/>
    <w:rsid w:val="00D7610D"/>
    <w:rsid w:val="00D7630D"/>
    <w:rsid w:val="00D76C56"/>
    <w:rsid w:val="00D76DA6"/>
    <w:rsid w:val="00D76EB3"/>
    <w:rsid w:val="00D7753C"/>
    <w:rsid w:val="00D8000B"/>
    <w:rsid w:val="00D80147"/>
    <w:rsid w:val="00D80695"/>
    <w:rsid w:val="00D80842"/>
    <w:rsid w:val="00D808D5"/>
    <w:rsid w:val="00D80CEB"/>
    <w:rsid w:val="00D80ED7"/>
    <w:rsid w:val="00D80F6C"/>
    <w:rsid w:val="00D814BA"/>
    <w:rsid w:val="00D81750"/>
    <w:rsid w:val="00D81871"/>
    <w:rsid w:val="00D81908"/>
    <w:rsid w:val="00D81D84"/>
    <w:rsid w:val="00D82261"/>
    <w:rsid w:val="00D823F8"/>
    <w:rsid w:val="00D8267E"/>
    <w:rsid w:val="00D827F9"/>
    <w:rsid w:val="00D829D4"/>
    <w:rsid w:val="00D82B03"/>
    <w:rsid w:val="00D82BE0"/>
    <w:rsid w:val="00D82BF2"/>
    <w:rsid w:val="00D82CF0"/>
    <w:rsid w:val="00D82F44"/>
    <w:rsid w:val="00D83019"/>
    <w:rsid w:val="00D832EB"/>
    <w:rsid w:val="00D833AE"/>
    <w:rsid w:val="00D83555"/>
    <w:rsid w:val="00D839B2"/>
    <w:rsid w:val="00D83C3D"/>
    <w:rsid w:val="00D83F80"/>
    <w:rsid w:val="00D845F9"/>
    <w:rsid w:val="00D8470D"/>
    <w:rsid w:val="00D84803"/>
    <w:rsid w:val="00D84AD0"/>
    <w:rsid w:val="00D84B27"/>
    <w:rsid w:val="00D84C7B"/>
    <w:rsid w:val="00D85118"/>
    <w:rsid w:val="00D855DA"/>
    <w:rsid w:val="00D85965"/>
    <w:rsid w:val="00D859C6"/>
    <w:rsid w:val="00D85B85"/>
    <w:rsid w:val="00D85D03"/>
    <w:rsid w:val="00D85D56"/>
    <w:rsid w:val="00D85D94"/>
    <w:rsid w:val="00D85F79"/>
    <w:rsid w:val="00D862F5"/>
    <w:rsid w:val="00D86316"/>
    <w:rsid w:val="00D86959"/>
    <w:rsid w:val="00D86996"/>
    <w:rsid w:val="00D86E6D"/>
    <w:rsid w:val="00D86E9B"/>
    <w:rsid w:val="00D8721F"/>
    <w:rsid w:val="00D874C8"/>
    <w:rsid w:val="00D87544"/>
    <w:rsid w:val="00D8765C"/>
    <w:rsid w:val="00D877C9"/>
    <w:rsid w:val="00D87AD3"/>
    <w:rsid w:val="00D87C2F"/>
    <w:rsid w:val="00D9005A"/>
    <w:rsid w:val="00D90A17"/>
    <w:rsid w:val="00D90ABE"/>
    <w:rsid w:val="00D90ED3"/>
    <w:rsid w:val="00D91098"/>
    <w:rsid w:val="00D910FA"/>
    <w:rsid w:val="00D9117C"/>
    <w:rsid w:val="00D9129D"/>
    <w:rsid w:val="00D912FA"/>
    <w:rsid w:val="00D91349"/>
    <w:rsid w:val="00D9165B"/>
    <w:rsid w:val="00D91897"/>
    <w:rsid w:val="00D91BBE"/>
    <w:rsid w:val="00D91F07"/>
    <w:rsid w:val="00D91FAB"/>
    <w:rsid w:val="00D92230"/>
    <w:rsid w:val="00D923AA"/>
    <w:rsid w:val="00D92BCC"/>
    <w:rsid w:val="00D92D1C"/>
    <w:rsid w:val="00D92DC9"/>
    <w:rsid w:val="00D92E4A"/>
    <w:rsid w:val="00D92EFB"/>
    <w:rsid w:val="00D92F77"/>
    <w:rsid w:val="00D93145"/>
    <w:rsid w:val="00D93169"/>
    <w:rsid w:val="00D934F9"/>
    <w:rsid w:val="00D9360E"/>
    <w:rsid w:val="00D936C0"/>
    <w:rsid w:val="00D93828"/>
    <w:rsid w:val="00D93B99"/>
    <w:rsid w:val="00D93D33"/>
    <w:rsid w:val="00D93F51"/>
    <w:rsid w:val="00D94297"/>
    <w:rsid w:val="00D942F1"/>
    <w:rsid w:val="00D94B2C"/>
    <w:rsid w:val="00D94C9E"/>
    <w:rsid w:val="00D94D4D"/>
    <w:rsid w:val="00D94DF0"/>
    <w:rsid w:val="00D94E34"/>
    <w:rsid w:val="00D94E76"/>
    <w:rsid w:val="00D950D1"/>
    <w:rsid w:val="00D95232"/>
    <w:rsid w:val="00D9524F"/>
    <w:rsid w:val="00D953A3"/>
    <w:rsid w:val="00D956B2"/>
    <w:rsid w:val="00D957A9"/>
    <w:rsid w:val="00D95C7C"/>
    <w:rsid w:val="00D966ED"/>
    <w:rsid w:val="00D96B21"/>
    <w:rsid w:val="00D96DAE"/>
    <w:rsid w:val="00D97247"/>
    <w:rsid w:val="00D9752E"/>
    <w:rsid w:val="00D977D0"/>
    <w:rsid w:val="00D977D9"/>
    <w:rsid w:val="00D97DE3"/>
    <w:rsid w:val="00D97F41"/>
    <w:rsid w:val="00DA0118"/>
    <w:rsid w:val="00DA0259"/>
    <w:rsid w:val="00DA05D0"/>
    <w:rsid w:val="00DA0613"/>
    <w:rsid w:val="00DA06B7"/>
    <w:rsid w:val="00DA0733"/>
    <w:rsid w:val="00DA0BBD"/>
    <w:rsid w:val="00DA0BD2"/>
    <w:rsid w:val="00DA0D6B"/>
    <w:rsid w:val="00DA0E00"/>
    <w:rsid w:val="00DA0F9E"/>
    <w:rsid w:val="00DA1013"/>
    <w:rsid w:val="00DA14B8"/>
    <w:rsid w:val="00DA1610"/>
    <w:rsid w:val="00DA1619"/>
    <w:rsid w:val="00DA1FDC"/>
    <w:rsid w:val="00DA1FFC"/>
    <w:rsid w:val="00DA21EB"/>
    <w:rsid w:val="00DA2288"/>
    <w:rsid w:val="00DA246F"/>
    <w:rsid w:val="00DA266F"/>
    <w:rsid w:val="00DA2A82"/>
    <w:rsid w:val="00DA2DC5"/>
    <w:rsid w:val="00DA2F05"/>
    <w:rsid w:val="00DA2F3F"/>
    <w:rsid w:val="00DA30C5"/>
    <w:rsid w:val="00DA3286"/>
    <w:rsid w:val="00DA3E5F"/>
    <w:rsid w:val="00DA426A"/>
    <w:rsid w:val="00DA42E1"/>
    <w:rsid w:val="00DA4311"/>
    <w:rsid w:val="00DA4800"/>
    <w:rsid w:val="00DA49AA"/>
    <w:rsid w:val="00DA4AC8"/>
    <w:rsid w:val="00DA4DB7"/>
    <w:rsid w:val="00DA4EAB"/>
    <w:rsid w:val="00DA545F"/>
    <w:rsid w:val="00DA5506"/>
    <w:rsid w:val="00DA5691"/>
    <w:rsid w:val="00DA5AC4"/>
    <w:rsid w:val="00DA5B4D"/>
    <w:rsid w:val="00DA5E54"/>
    <w:rsid w:val="00DA5F35"/>
    <w:rsid w:val="00DA60D2"/>
    <w:rsid w:val="00DA6239"/>
    <w:rsid w:val="00DA629E"/>
    <w:rsid w:val="00DA6679"/>
    <w:rsid w:val="00DA6A62"/>
    <w:rsid w:val="00DA6B37"/>
    <w:rsid w:val="00DA6C25"/>
    <w:rsid w:val="00DA6C6E"/>
    <w:rsid w:val="00DA6E23"/>
    <w:rsid w:val="00DA7172"/>
    <w:rsid w:val="00DA72BF"/>
    <w:rsid w:val="00DA7321"/>
    <w:rsid w:val="00DA73BB"/>
    <w:rsid w:val="00DA742E"/>
    <w:rsid w:val="00DA75FB"/>
    <w:rsid w:val="00DA76EE"/>
    <w:rsid w:val="00DA7789"/>
    <w:rsid w:val="00DA79C6"/>
    <w:rsid w:val="00DA7C77"/>
    <w:rsid w:val="00DA7D9F"/>
    <w:rsid w:val="00DB02CF"/>
    <w:rsid w:val="00DB07B9"/>
    <w:rsid w:val="00DB0B6E"/>
    <w:rsid w:val="00DB0C2F"/>
    <w:rsid w:val="00DB0C57"/>
    <w:rsid w:val="00DB0E42"/>
    <w:rsid w:val="00DB12CD"/>
    <w:rsid w:val="00DB1958"/>
    <w:rsid w:val="00DB19AC"/>
    <w:rsid w:val="00DB2077"/>
    <w:rsid w:val="00DB249D"/>
    <w:rsid w:val="00DB25EE"/>
    <w:rsid w:val="00DB2615"/>
    <w:rsid w:val="00DB2644"/>
    <w:rsid w:val="00DB28FA"/>
    <w:rsid w:val="00DB3290"/>
    <w:rsid w:val="00DB32FB"/>
    <w:rsid w:val="00DB34AF"/>
    <w:rsid w:val="00DB3847"/>
    <w:rsid w:val="00DB395D"/>
    <w:rsid w:val="00DB3B22"/>
    <w:rsid w:val="00DB4131"/>
    <w:rsid w:val="00DB44FD"/>
    <w:rsid w:val="00DB45CE"/>
    <w:rsid w:val="00DB4616"/>
    <w:rsid w:val="00DB4AEB"/>
    <w:rsid w:val="00DB4E7C"/>
    <w:rsid w:val="00DB4FAF"/>
    <w:rsid w:val="00DB4FB3"/>
    <w:rsid w:val="00DB502B"/>
    <w:rsid w:val="00DB5033"/>
    <w:rsid w:val="00DB516C"/>
    <w:rsid w:val="00DB523F"/>
    <w:rsid w:val="00DB554B"/>
    <w:rsid w:val="00DB5639"/>
    <w:rsid w:val="00DB57AE"/>
    <w:rsid w:val="00DB58D9"/>
    <w:rsid w:val="00DB58ED"/>
    <w:rsid w:val="00DB596E"/>
    <w:rsid w:val="00DB5D3E"/>
    <w:rsid w:val="00DB5DB5"/>
    <w:rsid w:val="00DB6105"/>
    <w:rsid w:val="00DB61E2"/>
    <w:rsid w:val="00DB621E"/>
    <w:rsid w:val="00DB6416"/>
    <w:rsid w:val="00DB65C5"/>
    <w:rsid w:val="00DB6B95"/>
    <w:rsid w:val="00DB7235"/>
    <w:rsid w:val="00DB73A8"/>
    <w:rsid w:val="00DB73B9"/>
    <w:rsid w:val="00DB78BC"/>
    <w:rsid w:val="00DB7AD0"/>
    <w:rsid w:val="00DB7C0B"/>
    <w:rsid w:val="00DC0390"/>
    <w:rsid w:val="00DC048D"/>
    <w:rsid w:val="00DC0A42"/>
    <w:rsid w:val="00DC0AD1"/>
    <w:rsid w:val="00DC0D3D"/>
    <w:rsid w:val="00DC0F5C"/>
    <w:rsid w:val="00DC10D2"/>
    <w:rsid w:val="00DC145D"/>
    <w:rsid w:val="00DC19A5"/>
    <w:rsid w:val="00DC1AC9"/>
    <w:rsid w:val="00DC1B3D"/>
    <w:rsid w:val="00DC1D84"/>
    <w:rsid w:val="00DC1DEA"/>
    <w:rsid w:val="00DC2063"/>
    <w:rsid w:val="00DC2224"/>
    <w:rsid w:val="00DC23D2"/>
    <w:rsid w:val="00DC2463"/>
    <w:rsid w:val="00DC2582"/>
    <w:rsid w:val="00DC2786"/>
    <w:rsid w:val="00DC292C"/>
    <w:rsid w:val="00DC2C78"/>
    <w:rsid w:val="00DC2CEB"/>
    <w:rsid w:val="00DC32EE"/>
    <w:rsid w:val="00DC3C1C"/>
    <w:rsid w:val="00DC3D6E"/>
    <w:rsid w:val="00DC3F73"/>
    <w:rsid w:val="00DC41CF"/>
    <w:rsid w:val="00DC453A"/>
    <w:rsid w:val="00DC45F5"/>
    <w:rsid w:val="00DC46BE"/>
    <w:rsid w:val="00DC483C"/>
    <w:rsid w:val="00DC4C6E"/>
    <w:rsid w:val="00DC4EBF"/>
    <w:rsid w:val="00DC504D"/>
    <w:rsid w:val="00DC50FF"/>
    <w:rsid w:val="00DC5185"/>
    <w:rsid w:val="00DC5431"/>
    <w:rsid w:val="00DC5697"/>
    <w:rsid w:val="00DC5B6D"/>
    <w:rsid w:val="00DC5D18"/>
    <w:rsid w:val="00DC60E0"/>
    <w:rsid w:val="00DC614F"/>
    <w:rsid w:val="00DC62C9"/>
    <w:rsid w:val="00DC63AC"/>
    <w:rsid w:val="00DC6491"/>
    <w:rsid w:val="00DC6576"/>
    <w:rsid w:val="00DC6714"/>
    <w:rsid w:val="00DC67CF"/>
    <w:rsid w:val="00DC6902"/>
    <w:rsid w:val="00DC6997"/>
    <w:rsid w:val="00DC6E15"/>
    <w:rsid w:val="00DC70F0"/>
    <w:rsid w:val="00DC7319"/>
    <w:rsid w:val="00DC7322"/>
    <w:rsid w:val="00DC7522"/>
    <w:rsid w:val="00DC75CB"/>
    <w:rsid w:val="00DC76CF"/>
    <w:rsid w:val="00DC7762"/>
    <w:rsid w:val="00DC7A90"/>
    <w:rsid w:val="00DC7C0C"/>
    <w:rsid w:val="00DC7C9D"/>
    <w:rsid w:val="00DC7E82"/>
    <w:rsid w:val="00DC7EE2"/>
    <w:rsid w:val="00DC7F58"/>
    <w:rsid w:val="00DD02C3"/>
    <w:rsid w:val="00DD0381"/>
    <w:rsid w:val="00DD094D"/>
    <w:rsid w:val="00DD0B8C"/>
    <w:rsid w:val="00DD0D46"/>
    <w:rsid w:val="00DD0E7C"/>
    <w:rsid w:val="00DD16FE"/>
    <w:rsid w:val="00DD183C"/>
    <w:rsid w:val="00DD190A"/>
    <w:rsid w:val="00DD1A8C"/>
    <w:rsid w:val="00DD1EB4"/>
    <w:rsid w:val="00DD2574"/>
    <w:rsid w:val="00DD266D"/>
    <w:rsid w:val="00DD277B"/>
    <w:rsid w:val="00DD2938"/>
    <w:rsid w:val="00DD2A16"/>
    <w:rsid w:val="00DD2AA3"/>
    <w:rsid w:val="00DD2BEE"/>
    <w:rsid w:val="00DD2EFF"/>
    <w:rsid w:val="00DD2F88"/>
    <w:rsid w:val="00DD374A"/>
    <w:rsid w:val="00DD379D"/>
    <w:rsid w:val="00DD3BD0"/>
    <w:rsid w:val="00DD3BF8"/>
    <w:rsid w:val="00DD42AB"/>
    <w:rsid w:val="00DD4A56"/>
    <w:rsid w:val="00DD5032"/>
    <w:rsid w:val="00DD503E"/>
    <w:rsid w:val="00DD50C7"/>
    <w:rsid w:val="00DD50EC"/>
    <w:rsid w:val="00DD52EB"/>
    <w:rsid w:val="00DD5648"/>
    <w:rsid w:val="00DD5687"/>
    <w:rsid w:val="00DD56E4"/>
    <w:rsid w:val="00DD57F7"/>
    <w:rsid w:val="00DD5878"/>
    <w:rsid w:val="00DD595E"/>
    <w:rsid w:val="00DD5C94"/>
    <w:rsid w:val="00DD5DD3"/>
    <w:rsid w:val="00DD600B"/>
    <w:rsid w:val="00DD62E3"/>
    <w:rsid w:val="00DD67D3"/>
    <w:rsid w:val="00DD691A"/>
    <w:rsid w:val="00DD6B88"/>
    <w:rsid w:val="00DD6CBB"/>
    <w:rsid w:val="00DD6E6B"/>
    <w:rsid w:val="00DD6FAD"/>
    <w:rsid w:val="00DD6FE4"/>
    <w:rsid w:val="00DD7406"/>
    <w:rsid w:val="00DD7A55"/>
    <w:rsid w:val="00DD7B4F"/>
    <w:rsid w:val="00DD7C21"/>
    <w:rsid w:val="00DD7E30"/>
    <w:rsid w:val="00DE0261"/>
    <w:rsid w:val="00DE026E"/>
    <w:rsid w:val="00DE03A5"/>
    <w:rsid w:val="00DE0CA9"/>
    <w:rsid w:val="00DE0DDB"/>
    <w:rsid w:val="00DE1300"/>
    <w:rsid w:val="00DE1402"/>
    <w:rsid w:val="00DE159D"/>
    <w:rsid w:val="00DE1682"/>
    <w:rsid w:val="00DE1727"/>
    <w:rsid w:val="00DE18F3"/>
    <w:rsid w:val="00DE21E2"/>
    <w:rsid w:val="00DE225D"/>
    <w:rsid w:val="00DE2447"/>
    <w:rsid w:val="00DE2553"/>
    <w:rsid w:val="00DE2BFC"/>
    <w:rsid w:val="00DE2E32"/>
    <w:rsid w:val="00DE2F49"/>
    <w:rsid w:val="00DE2F4E"/>
    <w:rsid w:val="00DE35FF"/>
    <w:rsid w:val="00DE3894"/>
    <w:rsid w:val="00DE3C20"/>
    <w:rsid w:val="00DE3D63"/>
    <w:rsid w:val="00DE3DCD"/>
    <w:rsid w:val="00DE3ED5"/>
    <w:rsid w:val="00DE4235"/>
    <w:rsid w:val="00DE440F"/>
    <w:rsid w:val="00DE4431"/>
    <w:rsid w:val="00DE44AE"/>
    <w:rsid w:val="00DE4556"/>
    <w:rsid w:val="00DE4564"/>
    <w:rsid w:val="00DE56EF"/>
    <w:rsid w:val="00DE57AA"/>
    <w:rsid w:val="00DE588F"/>
    <w:rsid w:val="00DE5EF0"/>
    <w:rsid w:val="00DE5F65"/>
    <w:rsid w:val="00DE61A5"/>
    <w:rsid w:val="00DE66C1"/>
    <w:rsid w:val="00DE68B5"/>
    <w:rsid w:val="00DE6D80"/>
    <w:rsid w:val="00DE6F5D"/>
    <w:rsid w:val="00DE74D7"/>
    <w:rsid w:val="00DE763E"/>
    <w:rsid w:val="00DE78C0"/>
    <w:rsid w:val="00DE7F44"/>
    <w:rsid w:val="00DF03DA"/>
    <w:rsid w:val="00DF04F0"/>
    <w:rsid w:val="00DF0600"/>
    <w:rsid w:val="00DF06AC"/>
    <w:rsid w:val="00DF0853"/>
    <w:rsid w:val="00DF086E"/>
    <w:rsid w:val="00DF0967"/>
    <w:rsid w:val="00DF0AF9"/>
    <w:rsid w:val="00DF0DA6"/>
    <w:rsid w:val="00DF0FC1"/>
    <w:rsid w:val="00DF11F4"/>
    <w:rsid w:val="00DF13FF"/>
    <w:rsid w:val="00DF1731"/>
    <w:rsid w:val="00DF19B9"/>
    <w:rsid w:val="00DF1C3F"/>
    <w:rsid w:val="00DF1CF5"/>
    <w:rsid w:val="00DF1F19"/>
    <w:rsid w:val="00DF2334"/>
    <w:rsid w:val="00DF236D"/>
    <w:rsid w:val="00DF24D6"/>
    <w:rsid w:val="00DF264F"/>
    <w:rsid w:val="00DF2A67"/>
    <w:rsid w:val="00DF2E71"/>
    <w:rsid w:val="00DF2F20"/>
    <w:rsid w:val="00DF32D3"/>
    <w:rsid w:val="00DF3332"/>
    <w:rsid w:val="00DF346A"/>
    <w:rsid w:val="00DF3504"/>
    <w:rsid w:val="00DF35CC"/>
    <w:rsid w:val="00DF38A2"/>
    <w:rsid w:val="00DF392D"/>
    <w:rsid w:val="00DF3B01"/>
    <w:rsid w:val="00DF3B4C"/>
    <w:rsid w:val="00DF41B5"/>
    <w:rsid w:val="00DF43C7"/>
    <w:rsid w:val="00DF4863"/>
    <w:rsid w:val="00DF48D3"/>
    <w:rsid w:val="00DF4C8A"/>
    <w:rsid w:val="00DF4E8A"/>
    <w:rsid w:val="00DF5158"/>
    <w:rsid w:val="00DF5556"/>
    <w:rsid w:val="00DF55CC"/>
    <w:rsid w:val="00DF56A8"/>
    <w:rsid w:val="00DF570E"/>
    <w:rsid w:val="00DF5AC3"/>
    <w:rsid w:val="00DF5B0A"/>
    <w:rsid w:val="00DF609F"/>
    <w:rsid w:val="00DF60F0"/>
    <w:rsid w:val="00DF63E7"/>
    <w:rsid w:val="00DF691E"/>
    <w:rsid w:val="00DF6991"/>
    <w:rsid w:val="00DF702B"/>
    <w:rsid w:val="00DF71CB"/>
    <w:rsid w:val="00DF7283"/>
    <w:rsid w:val="00DF7D02"/>
    <w:rsid w:val="00DF7ED2"/>
    <w:rsid w:val="00DF7F3E"/>
    <w:rsid w:val="00E0090C"/>
    <w:rsid w:val="00E01300"/>
    <w:rsid w:val="00E0155F"/>
    <w:rsid w:val="00E01676"/>
    <w:rsid w:val="00E01922"/>
    <w:rsid w:val="00E01BD2"/>
    <w:rsid w:val="00E01E53"/>
    <w:rsid w:val="00E022FC"/>
    <w:rsid w:val="00E0244F"/>
    <w:rsid w:val="00E02708"/>
    <w:rsid w:val="00E02759"/>
    <w:rsid w:val="00E029C4"/>
    <w:rsid w:val="00E02C5F"/>
    <w:rsid w:val="00E02C62"/>
    <w:rsid w:val="00E02CC8"/>
    <w:rsid w:val="00E02D4E"/>
    <w:rsid w:val="00E02ECA"/>
    <w:rsid w:val="00E033FF"/>
    <w:rsid w:val="00E03540"/>
    <w:rsid w:val="00E03733"/>
    <w:rsid w:val="00E03858"/>
    <w:rsid w:val="00E03861"/>
    <w:rsid w:val="00E03A4B"/>
    <w:rsid w:val="00E03A91"/>
    <w:rsid w:val="00E03B5D"/>
    <w:rsid w:val="00E03BAC"/>
    <w:rsid w:val="00E03D2D"/>
    <w:rsid w:val="00E042F3"/>
    <w:rsid w:val="00E043BA"/>
    <w:rsid w:val="00E04727"/>
    <w:rsid w:val="00E049E6"/>
    <w:rsid w:val="00E04AF2"/>
    <w:rsid w:val="00E04F03"/>
    <w:rsid w:val="00E05380"/>
    <w:rsid w:val="00E0539D"/>
    <w:rsid w:val="00E053B0"/>
    <w:rsid w:val="00E0541C"/>
    <w:rsid w:val="00E05431"/>
    <w:rsid w:val="00E0597B"/>
    <w:rsid w:val="00E05A18"/>
    <w:rsid w:val="00E05C1D"/>
    <w:rsid w:val="00E05D06"/>
    <w:rsid w:val="00E05F9A"/>
    <w:rsid w:val="00E06166"/>
    <w:rsid w:val="00E06199"/>
    <w:rsid w:val="00E064B8"/>
    <w:rsid w:val="00E0671F"/>
    <w:rsid w:val="00E06912"/>
    <w:rsid w:val="00E06B32"/>
    <w:rsid w:val="00E06B93"/>
    <w:rsid w:val="00E07506"/>
    <w:rsid w:val="00E075D7"/>
    <w:rsid w:val="00E0798D"/>
    <w:rsid w:val="00E07FB7"/>
    <w:rsid w:val="00E07FE1"/>
    <w:rsid w:val="00E10299"/>
    <w:rsid w:val="00E108CC"/>
    <w:rsid w:val="00E10DCC"/>
    <w:rsid w:val="00E112B3"/>
    <w:rsid w:val="00E11497"/>
    <w:rsid w:val="00E11633"/>
    <w:rsid w:val="00E11E2A"/>
    <w:rsid w:val="00E11F1A"/>
    <w:rsid w:val="00E12014"/>
    <w:rsid w:val="00E1261A"/>
    <w:rsid w:val="00E1281A"/>
    <w:rsid w:val="00E12856"/>
    <w:rsid w:val="00E128E4"/>
    <w:rsid w:val="00E12F63"/>
    <w:rsid w:val="00E131D1"/>
    <w:rsid w:val="00E1328F"/>
    <w:rsid w:val="00E13322"/>
    <w:rsid w:val="00E13367"/>
    <w:rsid w:val="00E1346B"/>
    <w:rsid w:val="00E134D1"/>
    <w:rsid w:val="00E1352B"/>
    <w:rsid w:val="00E13548"/>
    <w:rsid w:val="00E13618"/>
    <w:rsid w:val="00E13C9E"/>
    <w:rsid w:val="00E13D69"/>
    <w:rsid w:val="00E13FF3"/>
    <w:rsid w:val="00E14363"/>
    <w:rsid w:val="00E1450D"/>
    <w:rsid w:val="00E148D5"/>
    <w:rsid w:val="00E149DB"/>
    <w:rsid w:val="00E14A69"/>
    <w:rsid w:val="00E14E84"/>
    <w:rsid w:val="00E14FBC"/>
    <w:rsid w:val="00E153C3"/>
    <w:rsid w:val="00E1551C"/>
    <w:rsid w:val="00E15551"/>
    <w:rsid w:val="00E15839"/>
    <w:rsid w:val="00E15A24"/>
    <w:rsid w:val="00E1602E"/>
    <w:rsid w:val="00E1619F"/>
    <w:rsid w:val="00E16242"/>
    <w:rsid w:val="00E16254"/>
    <w:rsid w:val="00E162BF"/>
    <w:rsid w:val="00E16B6B"/>
    <w:rsid w:val="00E16EEB"/>
    <w:rsid w:val="00E16F06"/>
    <w:rsid w:val="00E17138"/>
    <w:rsid w:val="00E1720C"/>
    <w:rsid w:val="00E17281"/>
    <w:rsid w:val="00E1768A"/>
    <w:rsid w:val="00E17877"/>
    <w:rsid w:val="00E20076"/>
    <w:rsid w:val="00E2008D"/>
    <w:rsid w:val="00E20199"/>
    <w:rsid w:val="00E203AB"/>
    <w:rsid w:val="00E20471"/>
    <w:rsid w:val="00E205AE"/>
    <w:rsid w:val="00E2090F"/>
    <w:rsid w:val="00E20B6F"/>
    <w:rsid w:val="00E20CD7"/>
    <w:rsid w:val="00E20D6E"/>
    <w:rsid w:val="00E20DBD"/>
    <w:rsid w:val="00E21066"/>
    <w:rsid w:val="00E21098"/>
    <w:rsid w:val="00E211D9"/>
    <w:rsid w:val="00E211E6"/>
    <w:rsid w:val="00E21241"/>
    <w:rsid w:val="00E21BDE"/>
    <w:rsid w:val="00E21E22"/>
    <w:rsid w:val="00E21E4B"/>
    <w:rsid w:val="00E21F3A"/>
    <w:rsid w:val="00E221F6"/>
    <w:rsid w:val="00E222A6"/>
    <w:rsid w:val="00E222A9"/>
    <w:rsid w:val="00E22377"/>
    <w:rsid w:val="00E2284E"/>
    <w:rsid w:val="00E22A69"/>
    <w:rsid w:val="00E22D62"/>
    <w:rsid w:val="00E22F20"/>
    <w:rsid w:val="00E22F50"/>
    <w:rsid w:val="00E230D7"/>
    <w:rsid w:val="00E23377"/>
    <w:rsid w:val="00E2345F"/>
    <w:rsid w:val="00E234EF"/>
    <w:rsid w:val="00E23648"/>
    <w:rsid w:val="00E23AC7"/>
    <w:rsid w:val="00E23D1F"/>
    <w:rsid w:val="00E23D47"/>
    <w:rsid w:val="00E23F84"/>
    <w:rsid w:val="00E2400F"/>
    <w:rsid w:val="00E241D5"/>
    <w:rsid w:val="00E24208"/>
    <w:rsid w:val="00E24847"/>
    <w:rsid w:val="00E24B40"/>
    <w:rsid w:val="00E24EE3"/>
    <w:rsid w:val="00E25093"/>
    <w:rsid w:val="00E250BF"/>
    <w:rsid w:val="00E2513F"/>
    <w:rsid w:val="00E252F8"/>
    <w:rsid w:val="00E252FA"/>
    <w:rsid w:val="00E253C6"/>
    <w:rsid w:val="00E25557"/>
    <w:rsid w:val="00E2575D"/>
    <w:rsid w:val="00E25901"/>
    <w:rsid w:val="00E259CF"/>
    <w:rsid w:val="00E25B82"/>
    <w:rsid w:val="00E25B9D"/>
    <w:rsid w:val="00E25CBA"/>
    <w:rsid w:val="00E25E72"/>
    <w:rsid w:val="00E26263"/>
    <w:rsid w:val="00E2631E"/>
    <w:rsid w:val="00E26550"/>
    <w:rsid w:val="00E266CD"/>
    <w:rsid w:val="00E2687B"/>
    <w:rsid w:val="00E26BAD"/>
    <w:rsid w:val="00E26CAB"/>
    <w:rsid w:val="00E270F9"/>
    <w:rsid w:val="00E27133"/>
    <w:rsid w:val="00E271B2"/>
    <w:rsid w:val="00E2783B"/>
    <w:rsid w:val="00E27A6F"/>
    <w:rsid w:val="00E3011B"/>
    <w:rsid w:val="00E302E3"/>
    <w:rsid w:val="00E30523"/>
    <w:rsid w:val="00E3065A"/>
    <w:rsid w:val="00E306D6"/>
    <w:rsid w:val="00E3082C"/>
    <w:rsid w:val="00E3094C"/>
    <w:rsid w:val="00E30E7D"/>
    <w:rsid w:val="00E31617"/>
    <w:rsid w:val="00E316BA"/>
    <w:rsid w:val="00E31A99"/>
    <w:rsid w:val="00E31D3A"/>
    <w:rsid w:val="00E3214B"/>
    <w:rsid w:val="00E3234A"/>
    <w:rsid w:val="00E324A1"/>
    <w:rsid w:val="00E32779"/>
    <w:rsid w:val="00E329D7"/>
    <w:rsid w:val="00E32AD1"/>
    <w:rsid w:val="00E32AD2"/>
    <w:rsid w:val="00E32CAD"/>
    <w:rsid w:val="00E32CE5"/>
    <w:rsid w:val="00E32E52"/>
    <w:rsid w:val="00E3315E"/>
    <w:rsid w:val="00E33756"/>
    <w:rsid w:val="00E3378E"/>
    <w:rsid w:val="00E33A0A"/>
    <w:rsid w:val="00E33CEE"/>
    <w:rsid w:val="00E34320"/>
    <w:rsid w:val="00E3433A"/>
    <w:rsid w:val="00E344A9"/>
    <w:rsid w:val="00E344AB"/>
    <w:rsid w:val="00E3458A"/>
    <w:rsid w:val="00E3467F"/>
    <w:rsid w:val="00E34B07"/>
    <w:rsid w:val="00E34B7E"/>
    <w:rsid w:val="00E34EEB"/>
    <w:rsid w:val="00E3502E"/>
    <w:rsid w:val="00E351D8"/>
    <w:rsid w:val="00E35217"/>
    <w:rsid w:val="00E352D5"/>
    <w:rsid w:val="00E3569D"/>
    <w:rsid w:val="00E356A0"/>
    <w:rsid w:val="00E35856"/>
    <w:rsid w:val="00E35CDA"/>
    <w:rsid w:val="00E36219"/>
    <w:rsid w:val="00E364F3"/>
    <w:rsid w:val="00E365C4"/>
    <w:rsid w:val="00E369B2"/>
    <w:rsid w:val="00E36B08"/>
    <w:rsid w:val="00E36B7D"/>
    <w:rsid w:val="00E36BCD"/>
    <w:rsid w:val="00E36CE1"/>
    <w:rsid w:val="00E3728B"/>
    <w:rsid w:val="00E375AF"/>
    <w:rsid w:val="00E375F8"/>
    <w:rsid w:val="00E37A08"/>
    <w:rsid w:val="00E37A84"/>
    <w:rsid w:val="00E37DDB"/>
    <w:rsid w:val="00E37E49"/>
    <w:rsid w:val="00E37F92"/>
    <w:rsid w:val="00E37F9A"/>
    <w:rsid w:val="00E40134"/>
    <w:rsid w:val="00E401E6"/>
    <w:rsid w:val="00E40291"/>
    <w:rsid w:val="00E405CD"/>
    <w:rsid w:val="00E40A52"/>
    <w:rsid w:val="00E40E28"/>
    <w:rsid w:val="00E40EBA"/>
    <w:rsid w:val="00E40F0C"/>
    <w:rsid w:val="00E40F93"/>
    <w:rsid w:val="00E40F97"/>
    <w:rsid w:val="00E40FCE"/>
    <w:rsid w:val="00E41084"/>
    <w:rsid w:val="00E41486"/>
    <w:rsid w:val="00E415EB"/>
    <w:rsid w:val="00E41721"/>
    <w:rsid w:val="00E41DDC"/>
    <w:rsid w:val="00E41F68"/>
    <w:rsid w:val="00E4237D"/>
    <w:rsid w:val="00E42ACB"/>
    <w:rsid w:val="00E42AD7"/>
    <w:rsid w:val="00E42F30"/>
    <w:rsid w:val="00E43124"/>
    <w:rsid w:val="00E4322E"/>
    <w:rsid w:val="00E4345D"/>
    <w:rsid w:val="00E43509"/>
    <w:rsid w:val="00E4351D"/>
    <w:rsid w:val="00E4358D"/>
    <w:rsid w:val="00E4388B"/>
    <w:rsid w:val="00E43ADE"/>
    <w:rsid w:val="00E43BC0"/>
    <w:rsid w:val="00E43D20"/>
    <w:rsid w:val="00E43E43"/>
    <w:rsid w:val="00E43E96"/>
    <w:rsid w:val="00E43EA7"/>
    <w:rsid w:val="00E4445A"/>
    <w:rsid w:val="00E444AE"/>
    <w:rsid w:val="00E44564"/>
    <w:rsid w:val="00E44656"/>
    <w:rsid w:val="00E4469B"/>
    <w:rsid w:val="00E4472A"/>
    <w:rsid w:val="00E4492E"/>
    <w:rsid w:val="00E44F02"/>
    <w:rsid w:val="00E44FF1"/>
    <w:rsid w:val="00E44FFE"/>
    <w:rsid w:val="00E45018"/>
    <w:rsid w:val="00E45105"/>
    <w:rsid w:val="00E452DE"/>
    <w:rsid w:val="00E45609"/>
    <w:rsid w:val="00E4565A"/>
    <w:rsid w:val="00E4569D"/>
    <w:rsid w:val="00E45B68"/>
    <w:rsid w:val="00E45C01"/>
    <w:rsid w:val="00E45D5A"/>
    <w:rsid w:val="00E45E1F"/>
    <w:rsid w:val="00E46139"/>
    <w:rsid w:val="00E4631E"/>
    <w:rsid w:val="00E465F1"/>
    <w:rsid w:val="00E468D5"/>
    <w:rsid w:val="00E46DF0"/>
    <w:rsid w:val="00E472AE"/>
    <w:rsid w:val="00E475B2"/>
    <w:rsid w:val="00E477A2"/>
    <w:rsid w:val="00E47876"/>
    <w:rsid w:val="00E47A3C"/>
    <w:rsid w:val="00E50200"/>
    <w:rsid w:val="00E504F8"/>
    <w:rsid w:val="00E505BD"/>
    <w:rsid w:val="00E5084E"/>
    <w:rsid w:val="00E51133"/>
    <w:rsid w:val="00E51233"/>
    <w:rsid w:val="00E514BA"/>
    <w:rsid w:val="00E51527"/>
    <w:rsid w:val="00E51797"/>
    <w:rsid w:val="00E51BE7"/>
    <w:rsid w:val="00E52379"/>
    <w:rsid w:val="00E524BD"/>
    <w:rsid w:val="00E5295C"/>
    <w:rsid w:val="00E52A10"/>
    <w:rsid w:val="00E53265"/>
    <w:rsid w:val="00E5368C"/>
    <w:rsid w:val="00E53733"/>
    <w:rsid w:val="00E53791"/>
    <w:rsid w:val="00E537C3"/>
    <w:rsid w:val="00E53B61"/>
    <w:rsid w:val="00E53C7B"/>
    <w:rsid w:val="00E53CA0"/>
    <w:rsid w:val="00E54118"/>
    <w:rsid w:val="00E5439C"/>
    <w:rsid w:val="00E54405"/>
    <w:rsid w:val="00E544B4"/>
    <w:rsid w:val="00E54960"/>
    <w:rsid w:val="00E54B87"/>
    <w:rsid w:val="00E5514A"/>
    <w:rsid w:val="00E55183"/>
    <w:rsid w:val="00E551C1"/>
    <w:rsid w:val="00E55221"/>
    <w:rsid w:val="00E55236"/>
    <w:rsid w:val="00E55A37"/>
    <w:rsid w:val="00E55C7D"/>
    <w:rsid w:val="00E55F1C"/>
    <w:rsid w:val="00E56000"/>
    <w:rsid w:val="00E560BA"/>
    <w:rsid w:val="00E56411"/>
    <w:rsid w:val="00E564CF"/>
    <w:rsid w:val="00E56629"/>
    <w:rsid w:val="00E56649"/>
    <w:rsid w:val="00E5674C"/>
    <w:rsid w:val="00E56875"/>
    <w:rsid w:val="00E568CA"/>
    <w:rsid w:val="00E56A45"/>
    <w:rsid w:val="00E56D21"/>
    <w:rsid w:val="00E56D73"/>
    <w:rsid w:val="00E56E3F"/>
    <w:rsid w:val="00E5705E"/>
    <w:rsid w:val="00E5710A"/>
    <w:rsid w:val="00E576E6"/>
    <w:rsid w:val="00E57C9A"/>
    <w:rsid w:val="00E57F68"/>
    <w:rsid w:val="00E60347"/>
    <w:rsid w:val="00E603DD"/>
    <w:rsid w:val="00E604C6"/>
    <w:rsid w:val="00E60511"/>
    <w:rsid w:val="00E606CF"/>
    <w:rsid w:val="00E60B1D"/>
    <w:rsid w:val="00E60D53"/>
    <w:rsid w:val="00E60E03"/>
    <w:rsid w:val="00E60EE4"/>
    <w:rsid w:val="00E610B8"/>
    <w:rsid w:val="00E611AE"/>
    <w:rsid w:val="00E611B8"/>
    <w:rsid w:val="00E613F3"/>
    <w:rsid w:val="00E61576"/>
    <w:rsid w:val="00E61A1C"/>
    <w:rsid w:val="00E61A2A"/>
    <w:rsid w:val="00E61AE1"/>
    <w:rsid w:val="00E61B16"/>
    <w:rsid w:val="00E61D79"/>
    <w:rsid w:val="00E61ECE"/>
    <w:rsid w:val="00E6206D"/>
    <w:rsid w:val="00E620BF"/>
    <w:rsid w:val="00E624EF"/>
    <w:rsid w:val="00E62AF5"/>
    <w:rsid w:val="00E62DA7"/>
    <w:rsid w:val="00E62DD4"/>
    <w:rsid w:val="00E63036"/>
    <w:rsid w:val="00E63120"/>
    <w:rsid w:val="00E63222"/>
    <w:rsid w:val="00E63279"/>
    <w:rsid w:val="00E63286"/>
    <w:rsid w:val="00E6351C"/>
    <w:rsid w:val="00E635E3"/>
    <w:rsid w:val="00E63AEB"/>
    <w:rsid w:val="00E63CAC"/>
    <w:rsid w:val="00E63D22"/>
    <w:rsid w:val="00E63F1D"/>
    <w:rsid w:val="00E64010"/>
    <w:rsid w:val="00E64503"/>
    <w:rsid w:val="00E6496B"/>
    <w:rsid w:val="00E64A6C"/>
    <w:rsid w:val="00E64BF6"/>
    <w:rsid w:val="00E64C12"/>
    <w:rsid w:val="00E64CD9"/>
    <w:rsid w:val="00E65098"/>
    <w:rsid w:val="00E65152"/>
    <w:rsid w:val="00E652FC"/>
    <w:rsid w:val="00E6533E"/>
    <w:rsid w:val="00E65598"/>
    <w:rsid w:val="00E658FE"/>
    <w:rsid w:val="00E65A7C"/>
    <w:rsid w:val="00E65AE3"/>
    <w:rsid w:val="00E65B8A"/>
    <w:rsid w:val="00E65DCE"/>
    <w:rsid w:val="00E66519"/>
    <w:rsid w:val="00E66702"/>
    <w:rsid w:val="00E668AD"/>
    <w:rsid w:val="00E66F2F"/>
    <w:rsid w:val="00E67366"/>
    <w:rsid w:val="00E673C9"/>
    <w:rsid w:val="00E67A43"/>
    <w:rsid w:val="00E67AD6"/>
    <w:rsid w:val="00E67EAC"/>
    <w:rsid w:val="00E67F90"/>
    <w:rsid w:val="00E67FFC"/>
    <w:rsid w:val="00E70500"/>
    <w:rsid w:val="00E706E9"/>
    <w:rsid w:val="00E70786"/>
    <w:rsid w:val="00E70937"/>
    <w:rsid w:val="00E70BB9"/>
    <w:rsid w:val="00E70C52"/>
    <w:rsid w:val="00E70CB0"/>
    <w:rsid w:val="00E70D7D"/>
    <w:rsid w:val="00E70D96"/>
    <w:rsid w:val="00E7159C"/>
    <w:rsid w:val="00E71840"/>
    <w:rsid w:val="00E71D79"/>
    <w:rsid w:val="00E71F3E"/>
    <w:rsid w:val="00E72097"/>
    <w:rsid w:val="00E721F2"/>
    <w:rsid w:val="00E7220E"/>
    <w:rsid w:val="00E724B6"/>
    <w:rsid w:val="00E7258A"/>
    <w:rsid w:val="00E725C5"/>
    <w:rsid w:val="00E72878"/>
    <w:rsid w:val="00E7288A"/>
    <w:rsid w:val="00E72C33"/>
    <w:rsid w:val="00E72C68"/>
    <w:rsid w:val="00E72FCA"/>
    <w:rsid w:val="00E72FE3"/>
    <w:rsid w:val="00E73212"/>
    <w:rsid w:val="00E73291"/>
    <w:rsid w:val="00E733B1"/>
    <w:rsid w:val="00E734D9"/>
    <w:rsid w:val="00E738B0"/>
    <w:rsid w:val="00E73984"/>
    <w:rsid w:val="00E73DCB"/>
    <w:rsid w:val="00E740F5"/>
    <w:rsid w:val="00E7415C"/>
    <w:rsid w:val="00E743EB"/>
    <w:rsid w:val="00E74593"/>
    <w:rsid w:val="00E74732"/>
    <w:rsid w:val="00E7474D"/>
    <w:rsid w:val="00E748A1"/>
    <w:rsid w:val="00E74B02"/>
    <w:rsid w:val="00E74C24"/>
    <w:rsid w:val="00E753EB"/>
    <w:rsid w:val="00E7548B"/>
    <w:rsid w:val="00E75563"/>
    <w:rsid w:val="00E75C1D"/>
    <w:rsid w:val="00E75DF6"/>
    <w:rsid w:val="00E76166"/>
    <w:rsid w:val="00E766CB"/>
    <w:rsid w:val="00E76A91"/>
    <w:rsid w:val="00E76DB2"/>
    <w:rsid w:val="00E76E98"/>
    <w:rsid w:val="00E77209"/>
    <w:rsid w:val="00E7729E"/>
    <w:rsid w:val="00E77A08"/>
    <w:rsid w:val="00E77B41"/>
    <w:rsid w:val="00E77D46"/>
    <w:rsid w:val="00E77F36"/>
    <w:rsid w:val="00E80015"/>
    <w:rsid w:val="00E80028"/>
    <w:rsid w:val="00E8004F"/>
    <w:rsid w:val="00E804A5"/>
    <w:rsid w:val="00E80503"/>
    <w:rsid w:val="00E80780"/>
    <w:rsid w:val="00E8078D"/>
    <w:rsid w:val="00E808D0"/>
    <w:rsid w:val="00E808F4"/>
    <w:rsid w:val="00E80AD7"/>
    <w:rsid w:val="00E80C84"/>
    <w:rsid w:val="00E80E7C"/>
    <w:rsid w:val="00E811EC"/>
    <w:rsid w:val="00E81223"/>
    <w:rsid w:val="00E812FA"/>
    <w:rsid w:val="00E81333"/>
    <w:rsid w:val="00E81380"/>
    <w:rsid w:val="00E816E1"/>
    <w:rsid w:val="00E81825"/>
    <w:rsid w:val="00E81BCF"/>
    <w:rsid w:val="00E82032"/>
    <w:rsid w:val="00E8274E"/>
    <w:rsid w:val="00E828C0"/>
    <w:rsid w:val="00E82914"/>
    <w:rsid w:val="00E82A20"/>
    <w:rsid w:val="00E82A83"/>
    <w:rsid w:val="00E82D06"/>
    <w:rsid w:val="00E83128"/>
    <w:rsid w:val="00E83290"/>
    <w:rsid w:val="00E8340E"/>
    <w:rsid w:val="00E83525"/>
    <w:rsid w:val="00E83915"/>
    <w:rsid w:val="00E83959"/>
    <w:rsid w:val="00E83CA7"/>
    <w:rsid w:val="00E84052"/>
    <w:rsid w:val="00E8450A"/>
    <w:rsid w:val="00E845E4"/>
    <w:rsid w:val="00E845E7"/>
    <w:rsid w:val="00E84975"/>
    <w:rsid w:val="00E84C03"/>
    <w:rsid w:val="00E84F70"/>
    <w:rsid w:val="00E854FC"/>
    <w:rsid w:val="00E85A85"/>
    <w:rsid w:val="00E85F5B"/>
    <w:rsid w:val="00E85FAE"/>
    <w:rsid w:val="00E860F7"/>
    <w:rsid w:val="00E86552"/>
    <w:rsid w:val="00E86A6F"/>
    <w:rsid w:val="00E86D33"/>
    <w:rsid w:val="00E8704B"/>
    <w:rsid w:val="00E872A9"/>
    <w:rsid w:val="00E87372"/>
    <w:rsid w:val="00E87466"/>
    <w:rsid w:val="00E874A0"/>
    <w:rsid w:val="00E87AA8"/>
    <w:rsid w:val="00E87E00"/>
    <w:rsid w:val="00E87E69"/>
    <w:rsid w:val="00E900D3"/>
    <w:rsid w:val="00E901B0"/>
    <w:rsid w:val="00E906FA"/>
    <w:rsid w:val="00E907FF"/>
    <w:rsid w:val="00E90B4C"/>
    <w:rsid w:val="00E90D57"/>
    <w:rsid w:val="00E90D6C"/>
    <w:rsid w:val="00E90DC1"/>
    <w:rsid w:val="00E90EE1"/>
    <w:rsid w:val="00E9128B"/>
    <w:rsid w:val="00E91432"/>
    <w:rsid w:val="00E91564"/>
    <w:rsid w:val="00E91996"/>
    <w:rsid w:val="00E91AE3"/>
    <w:rsid w:val="00E91B04"/>
    <w:rsid w:val="00E92084"/>
    <w:rsid w:val="00E922AE"/>
    <w:rsid w:val="00E92462"/>
    <w:rsid w:val="00E925B4"/>
    <w:rsid w:val="00E927DB"/>
    <w:rsid w:val="00E92813"/>
    <w:rsid w:val="00E92840"/>
    <w:rsid w:val="00E92EF6"/>
    <w:rsid w:val="00E931A1"/>
    <w:rsid w:val="00E93265"/>
    <w:rsid w:val="00E9330E"/>
    <w:rsid w:val="00E9356D"/>
    <w:rsid w:val="00E939D8"/>
    <w:rsid w:val="00E93F76"/>
    <w:rsid w:val="00E941C3"/>
    <w:rsid w:val="00E94470"/>
    <w:rsid w:val="00E94682"/>
    <w:rsid w:val="00E9488A"/>
    <w:rsid w:val="00E94B6A"/>
    <w:rsid w:val="00E94F22"/>
    <w:rsid w:val="00E94FE4"/>
    <w:rsid w:val="00E9504D"/>
    <w:rsid w:val="00E95139"/>
    <w:rsid w:val="00E95509"/>
    <w:rsid w:val="00E95AA9"/>
    <w:rsid w:val="00E95C15"/>
    <w:rsid w:val="00E95FC4"/>
    <w:rsid w:val="00E96137"/>
    <w:rsid w:val="00E96139"/>
    <w:rsid w:val="00E9675B"/>
    <w:rsid w:val="00E967C2"/>
    <w:rsid w:val="00E969BA"/>
    <w:rsid w:val="00E96CF6"/>
    <w:rsid w:val="00E97307"/>
    <w:rsid w:val="00E9735E"/>
    <w:rsid w:val="00E9752F"/>
    <w:rsid w:val="00E9757F"/>
    <w:rsid w:val="00E979DE"/>
    <w:rsid w:val="00E97DAD"/>
    <w:rsid w:val="00E97FDF"/>
    <w:rsid w:val="00E9F194"/>
    <w:rsid w:val="00EA00EF"/>
    <w:rsid w:val="00EA03D2"/>
    <w:rsid w:val="00EA0797"/>
    <w:rsid w:val="00EA0886"/>
    <w:rsid w:val="00EA0BCC"/>
    <w:rsid w:val="00EA120B"/>
    <w:rsid w:val="00EA1257"/>
    <w:rsid w:val="00EA13E2"/>
    <w:rsid w:val="00EA15E8"/>
    <w:rsid w:val="00EA1689"/>
    <w:rsid w:val="00EA1828"/>
    <w:rsid w:val="00EA1830"/>
    <w:rsid w:val="00EA1985"/>
    <w:rsid w:val="00EA1A0A"/>
    <w:rsid w:val="00EA1C40"/>
    <w:rsid w:val="00EA2547"/>
    <w:rsid w:val="00EA2559"/>
    <w:rsid w:val="00EA2966"/>
    <w:rsid w:val="00EA296A"/>
    <w:rsid w:val="00EA2D01"/>
    <w:rsid w:val="00EA3208"/>
    <w:rsid w:val="00EA33F7"/>
    <w:rsid w:val="00EA346A"/>
    <w:rsid w:val="00EA3ADC"/>
    <w:rsid w:val="00EA3E19"/>
    <w:rsid w:val="00EA4551"/>
    <w:rsid w:val="00EA47A4"/>
    <w:rsid w:val="00EA4AC0"/>
    <w:rsid w:val="00EA4AF8"/>
    <w:rsid w:val="00EA4B54"/>
    <w:rsid w:val="00EA4F43"/>
    <w:rsid w:val="00EA5441"/>
    <w:rsid w:val="00EA555D"/>
    <w:rsid w:val="00EA5656"/>
    <w:rsid w:val="00EA5794"/>
    <w:rsid w:val="00EA588B"/>
    <w:rsid w:val="00EA595C"/>
    <w:rsid w:val="00EA5A41"/>
    <w:rsid w:val="00EA5E49"/>
    <w:rsid w:val="00EA61DD"/>
    <w:rsid w:val="00EA659A"/>
    <w:rsid w:val="00EA7086"/>
    <w:rsid w:val="00EA71AA"/>
    <w:rsid w:val="00EA768B"/>
    <w:rsid w:val="00EA7751"/>
    <w:rsid w:val="00EA79BA"/>
    <w:rsid w:val="00EB0266"/>
    <w:rsid w:val="00EB0282"/>
    <w:rsid w:val="00EB028C"/>
    <w:rsid w:val="00EB0367"/>
    <w:rsid w:val="00EB03B4"/>
    <w:rsid w:val="00EB0788"/>
    <w:rsid w:val="00EB0828"/>
    <w:rsid w:val="00EB086C"/>
    <w:rsid w:val="00EB0CD7"/>
    <w:rsid w:val="00EB0E0E"/>
    <w:rsid w:val="00EB11F5"/>
    <w:rsid w:val="00EB138F"/>
    <w:rsid w:val="00EB1543"/>
    <w:rsid w:val="00EB1712"/>
    <w:rsid w:val="00EB19F1"/>
    <w:rsid w:val="00EB1B13"/>
    <w:rsid w:val="00EB1B26"/>
    <w:rsid w:val="00EB1C98"/>
    <w:rsid w:val="00EB1E8C"/>
    <w:rsid w:val="00EB242B"/>
    <w:rsid w:val="00EB249B"/>
    <w:rsid w:val="00EB2525"/>
    <w:rsid w:val="00EB2600"/>
    <w:rsid w:val="00EB2843"/>
    <w:rsid w:val="00EB2955"/>
    <w:rsid w:val="00EB2AA7"/>
    <w:rsid w:val="00EB2B49"/>
    <w:rsid w:val="00EB2C00"/>
    <w:rsid w:val="00EB2DDB"/>
    <w:rsid w:val="00EB3862"/>
    <w:rsid w:val="00EB38BC"/>
    <w:rsid w:val="00EB3D8F"/>
    <w:rsid w:val="00EB4059"/>
    <w:rsid w:val="00EB418B"/>
    <w:rsid w:val="00EB4280"/>
    <w:rsid w:val="00EB46B1"/>
    <w:rsid w:val="00EB477E"/>
    <w:rsid w:val="00EB4F6B"/>
    <w:rsid w:val="00EB5117"/>
    <w:rsid w:val="00EB528D"/>
    <w:rsid w:val="00EB53A8"/>
    <w:rsid w:val="00EB5AEF"/>
    <w:rsid w:val="00EB5BE1"/>
    <w:rsid w:val="00EB5C08"/>
    <w:rsid w:val="00EB5CAC"/>
    <w:rsid w:val="00EB5D5F"/>
    <w:rsid w:val="00EB6236"/>
    <w:rsid w:val="00EB62CE"/>
    <w:rsid w:val="00EB6554"/>
    <w:rsid w:val="00EB6958"/>
    <w:rsid w:val="00EB6BB7"/>
    <w:rsid w:val="00EB6D9C"/>
    <w:rsid w:val="00EB7068"/>
    <w:rsid w:val="00EB7085"/>
    <w:rsid w:val="00EB709C"/>
    <w:rsid w:val="00EB759E"/>
    <w:rsid w:val="00EB77B0"/>
    <w:rsid w:val="00EB7A2F"/>
    <w:rsid w:val="00EB7F71"/>
    <w:rsid w:val="00EB7F7B"/>
    <w:rsid w:val="00EB7FE2"/>
    <w:rsid w:val="00EC01D1"/>
    <w:rsid w:val="00EC023F"/>
    <w:rsid w:val="00EC04C9"/>
    <w:rsid w:val="00EC0618"/>
    <w:rsid w:val="00EC0794"/>
    <w:rsid w:val="00EC08CA"/>
    <w:rsid w:val="00EC08D3"/>
    <w:rsid w:val="00EC090B"/>
    <w:rsid w:val="00EC0C5D"/>
    <w:rsid w:val="00EC0E20"/>
    <w:rsid w:val="00EC14E6"/>
    <w:rsid w:val="00EC17A7"/>
    <w:rsid w:val="00EC17C4"/>
    <w:rsid w:val="00EC1800"/>
    <w:rsid w:val="00EC1841"/>
    <w:rsid w:val="00EC1978"/>
    <w:rsid w:val="00EC1993"/>
    <w:rsid w:val="00EC1DA7"/>
    <w:rsid w:val="00EC1DC2"/>
    <w:rsid w:val="00EC1DCE"/>
    <w:rsid w:val="00EC208E"/>
    <w:rsid w:val="00EC229E"/>
    <w:rsid w:val="00EC22B0"/>
    <w:rsid w:val="00EC2350"/>
    <w:rsid w:val="00EC24DC"/>
    <w:rsid w:val="00EC28A5"/>
    <w:rsid w:val="00EC309B"/>
    <w:rsid w:val="00EC3306"/>
    <w:rsid w:val="00EC37DF"/>
    <w:rsid w:val="00EC3A27"/>
    <w:rsid w:val="00EC3B11"/>
    <w:rsid w:val="00EC3B1B"/>
    <w:rsid w:val="00EC3D32"/>
    <w:rsid w:val="00EC3F96"/>
    <w:rsid w:val="00EC3FC4"/>
    <w:rsid w:val="00EC4050"/>
    <w:rsid w:val="00EC4274"/>
    <w:rsid w:val="00EC45ED"/>
    <w:rsid w:val="00EC479B"/>
    <w:rsid w:val="00EC4CB1"/>
    <w:rsid w:val="00EC4D47"/>
    <w:rsid w:val="00EC52DC"/>
    <w:rsid w:val="00EC5317"/>
    <w:rsid w:val="00EC54CB"/>
    <w:rsid w:val="00EC556F"/>
    <w:rsid w:val="00EC5757"/>
    <w:rsid w:val="00EC6224"/>
    <w:rsid w:val="00EC6256"/>
    <w:rsid w:val="00EC638B"/>
    <w:rsid w:val="00EC692A"/>
    <w:rsid w:val="00EC6B84"/>
    <w:rsid w:val="00EC6C4C"/>
    <w:rsid w:val="00EC6D55"/>
    <w:rsid w:val="00EC6DAA"/>
    <w:rsid w:val="00EC6E32"/>
    <w:rsid w:val="00EC6E34"/>
    <w:rsid w:val="00EC7080"/>
    <w:rsid w:val="00EC72EA"/>
    <w:rsid w:val="00EC7514"/>
    <w:rsid w:val="00EC751C"/>
    <w:rsid w:val="00EC75C3"/>
    <w:rsid w:val="00EC76F4"/>
    <w:rsid w:val="00EC773E"/>
    <w:rsid w:val="00EC778A"/>
    <w:rsid w:val="00EC7932"/>
    <w:rsid w:val="00EC7968"/>
    <w:rsid w:val="00EC7E3E"/>
    <w:rsid w:val="00ED0084"/>
    <w:rsid w:val="00ED02F6"/>
    <w:rsid w:val="00ED07E5"/>
    <w:rsid w:val="00ED083A"/>
    <w:rsid w:val="00ED08FA"/>
    <w:rsid w:val="00ED0B18"/>
    <w:rsid w:val="00ED0BB7"/>
    <w:rsid w:val="00ED0C9C"/>
    <w:rsid w:val="00ED0FC6"/>
    <w:rsid w:val="00ED1003"/>
    <w:rsid w:val="00ED16B6"/>
    <w:rsid w:val="00ED1778"/>
    <w:rsid w:val="00ED17E1"/>
    <w:rsid w:val="00ED18A3"/>
    <w:rsid w:val="00ED1C63"/>
    <w:rsid w:val="00ED1C8F"/>
    <w:rsid w:val="00ED1EE4"/>
    <w:rsid w:val="00ED1FEE"/>
    <w:rsid w:val="00ED2034"/>
    <w:rsid w:val="00ED2203"/>
    <w:rsid w:val="00ED23D9"/>
    <w:rsid w:val="00ED2547"/>
    <w:rsid w:val="00ED285D"/>
    <w:rsid w:val="00ED2ACD"/>
    <w:rsid w:val="00ED2B9E"/>
    <w:rsid w:val="00ED2E28"/>
    <w:rsid w:val="00ED2EB1"/>
    <w:rsid w:val="00ED3605"/>
    <w:rsid w:val="00ED3D6B"/>
    <w:rsid w:val="00ED3FCB"/>
    <w:rsid w:val="00ED4104"/>
    <w:rsid w:val="00ED453C"/>
    <w:rsid w:val="00ED4836"/>
    <w:rsid w:val="00ED4FB0"/>
    <w:rsid w:val="00ED524A"/>
    <w:rsid w:val="00ED529B"/>
    <w:rsid w:val="00ED52D3"/>
    <w:rsid w:val="00ED5632"/>
    <w:rsid w:val="00ED5686"/>
    <w:rsid w:val="00ED5D3C"/>
    <w:rsid w:val="00ED5E78"/>
    <w:rsid w:val="00ED6557"/>
    <w:rsid w:val="00ED6718"/>
    <w:rsid w:val="00ED69D2"/>
    <w:rsid w:val="00ED7526"/>
    <w:rsid w:val="00ED75EC"/>
    <w:rsid w:val="00ED76ED"/>
    <w:rsid w:val="00ED79FC"/>
    <w:rsid w:val="00ED7B35"/>
    <w:rsid w:val="00ED7C71"/>
    <w:rsid w:val="00ED7CA8"/>
    <w:rsid w:val="00ED7E1F"/>
    <w:rsid w:val="00ED7F01"/>
    <w:rsid w:val="00EE090D"/>
    <w:rsid w:val="00EE092E"/>
    <w:rsid w:val="00EE0ADC"/>
    <w:rsid w:val="00EE104A"/>
    <w:rsid w:val="00EE1098"/>
    <w:rsid w:val="00EE10D6"/>
    <w:rsid w:val="00EE1156"/>
    <w:rsid w:val="00EE1623"/>
    <w:rsid w:val="00EE1670"/>
    <w:rsid w:val="00EE183C"/>
    <w:rsid w:val="00EE1870"/>
    <w:rsid w:val="00EE18B8"/>
    <w:rsid w:val="00EE2155"/>
    <w:rsid w:val="00EE2510"/>
    <w:rsid w:val="00EE286A"/>
    <w:rsid w:val="00EE2CC2"/>
    <w:rsid w:val="00EE3060"/>
    <w:rsid w:val="00EE3216"/>
    <w:rsid w:val="00EE3316"/>
    <w:rsid w:val="00EE3A5C"/>
    <w:rsid w:val="00EE3A70"/>
    <w:rsid w:val="00EE3A95"/>
    <w:rsid w:val="00EE3C42"/>
    <w:rsid w:val="00EE41D3"/>
    <w:rsid w:val="00EE45A4"/>
    <w:rsid w:val="00EE4E5F"/>
    <w:rsid w:val="00EE4FB6"/>
    <w:rsid w:val="00EE4FD5"/>
    <w:rsid w:val="00EE5785"/>
    <w:rsid w:val="00EE59DB"/>
    <w:rsid w:val="00EE5ABB"/>
    <w:rsid w:val="00EE64D8"/>
    <w:rsid w:val="00EE6597"/>
    <w:rsid w:val="00EE663E"/>
    <w:rsid w:val="00EE68B0"/>
    <w:rsid w:val="00EE6C9A"/>
    <w:rsid w:val="00EE6D68"/>
    <w:rsid w:val="00EE6D6D"/>
    <w:rsid w:val="00EE740C"/>
    <w:rsid w:val="00EE75F1"/>
    <w:rsid w:val="00EE7666"/>
    <w:rsid w:val="00EE7706"/>
    <w:rsid w:val="00EE778B"/>
    <w:rsid w:val="00EE7D0D"/>
    <w:rsid w:val="00EE7F08"/>
    <w:rsid w:val="00EE7F4D"/>
    <w:rsid w:val="00EF0307"/>
    <w:rsid w:val="00EF0362"/>
    <w:rsid w:val="00EF061A"/>
    <w:rsid w:val="00EF09DD"/>
    <w:rsid w:val="00EF0B53"/>
    <w:rsid w:val="00EF0D36"/>
    <w:rsid w:val="00EF1561"/>
    <w:rsid w:val="00EF16E0"/>
    <w:rsid w:val="00EF19D8"/>
    <w:rsid w:val="00EF1B07"/>
    <w:rsid w:val="00EF1DFA"/>
    <w:rsid w:val="00EF1E97"/>
    <w:rsid w:val="00EF2047"/>
    <w:rsid w:val="00EF29A3"/>
    <w:rsid w:val="00EF2B57"/>
    <w:rsid w:val="00EF2CC0"/>
    <w:rsid w:val="00EF2D85"/>
    <w:rsid w:val="00EF30B9"/>
    <w:rsid w:val="00EF31E7"/>
    <w:rsid w:val="00EF3237"/>
    <w:rsid w:val="00EF3394"/>
    <w:rsid w:val="00EF363E"/>
    <w:rsid w:val="00EF3703"/>
    <w:rsid w:val="00EF3D08"/>
    <w:rsid w:val="00EF455D"/>
    <w:rsid w:val="00EF4AEA"/>
    <w:rsid w:val="00EF4B34"/>
    <w:rsid w:val="00EF4E85"/>
    <w:rsid w:val="00EF4F2A"/>
    <w:rsid w:val="00EF510E"/>
    <w:rsid w:val="00EF558D"/>
    <w:rsid w:val="00EF5890"/>
    <w:rsid w:val="00EF5A05"/>
    <w:rsid w:val="00EF5EFD"/>
    <w:rsid w:val="00EF60E0"/>
    <w:rsid w:val="00EF621F"/>
    <w:rsid w:val="00EF6516"/>
    <w:rsid w:val="00EF6A4A"/>
    <w:rsid w:val="00EF6A64"/>
    <w:rsid w:val="00EF6CB0"/>
    <w:rsid w:val="00EF70D9"/>
    <w:rsid w:val="00EF7142"/>
    <w:rsid w:val="00EF76DC"/>
    <w:rsid w:val="00EF7795"/>
    <w:rsid w:val="00EF7AAD"/>
    <w:rsid w:val="00EF7AE2"/>
    <w:rsid w:val="00EF7C94"/>
    <w:rsid w:val="00EF7D33"/>
    <w:rsid w:val="00EFE347"/>
    <w:rsid w:val="00F00270"/>
    <w:rsid w:val="00F002AF"/>
    <w:rsid w:val="00F0054A"/>
    <w:rsid w:val="00F00C83"/>
    <w:rsid w:val="00F00F7A"/>
    <w:rsid w:val="00F0180F"/>
    <w:rsid w:val="00F01848"/>
    <w:rsid w:val="00F01982"/>
    <w:rsid w:val="00F01D11"/>
    <w:rsid w:val="00F0202F"/>
    <w:rsid w:val="00F02233"/>
    <w:rsid w:val="00F02446"/>
    <w:rsid w:val="00F0265F"/>
    <w:rsid w:val="00F02747"/>
    <w:rsid w:val="00F02B8A"/>
    <w:rsid w:val="00F02D05"/>
    <w:rsid w:val="00F02F0E"/>
    <w:rsid w:val="00F034F9"/>
    <w:rsid w:val="00F0376E"/>
    <w:rsid w:val="00F03881"/>
    <w:rsid w:val="00F039CB"/>
    <w:rsid w:val="00F039FB"/>
    <w:rsid w:val="00F03AC4"/>
    <w:rsid w:val="00F041CC"/>
    <w:rsid w:val="00F0424E"/>
    <w:rsid w:val="00F042BC"/>
    <w:rsid w:val="00F046D2"/>
    <w:rsid w:val="00F0478B"/>
    <w:rsid w:val="00F04B1D"/>
    <w:rsid w:val="00F0524C"/>
    <w:rsid w:val="00F05511"/>
    <w:rsid w:val="00F0591D"/>
    <w:rsid w:val="00F05E24"/>
    <w:rsid w:val="00F05ED0"/>
    <w:rsid w:val="00F0620F"/>
    <w:rsid w:val="00F06226"/>
    <w:rsid w:val="00F062D2"/>
    <w:rsid w:val="00F063F7"/>
    <w:rsid w:val="00F063F8"/>
    <w:rsid w:val="00F0670B"/>
    <w:rsid w:val="00F06712"/>
    <w:rsid w:val="00F069EF"/>
    <w:rsid w:val="00F06BA3"/>
    <w:rsid w:val="00F06D99"/>
    <w:rsid w:val="00F06F78"/>
    <w:rsid w:val="00F07136"/>
    <w:rsid w:val="00F0717D"/>
    <w:rsid w:val="00F075F5"/>
    <w:rsid w:val="00F0774F"/>
    <w:rsid w:val="00F07A83"/>
    <w:rsid w:val="00F103C4"/>
    <w:rsid w:val="00F105B9"/>
    <w:rsid w:val="00F10938"/>
    <w:rsid w:val="00F10B42"/>
    <w:rsid w:val="00F11506"/>
    <w:rsid w:val="00F11972"/>
    <w:rsid w:val="00F11C36"/>
    <w:rsid w:val="00F11F5B"/>
    <w:rsid w:val="00F11F71"/>
    <w:rsid w:val="00F12361"/>
    <w:rsid w:val="00F1236B"/>
    <w:rsid w:val="00F1253D"/>
    <w:rsid w:val="00F12B46"/>
    <w:rsid w:val="00F12D28"/>
    <w:rsid w:val="00F12D41"/>
    <w:rsid w:val="00F12F0B"/>
    <w:rsid w:val="00F13178"/>
    <w:rsid w:val="00F131B1"/>
    <w:rsid w:val="00F1355F"/>
    <w:rsid w:val="00F136D7"/>
    <w:rsid w:val="00F1372B"/>
    <w:rsid w:val="00F137AF"/>
    <w:rsid w:val="00F137C7"/>
    <w:rsid w:val="00F13B98"/>
    <w:rsid w:val="00F13E8A"/>
    <w:rsid w:val="00F13EAC"/>
    <w:rsid w:val="00F13F4A"/>
    <w:rsid w:val="00F1407C"/>
    <w:rsid w:val="00F14223"/>
    <w:rsid w:val="00F14612"/>
    <w:rsid w:val="00F147DE"/>
    <w:rsid w:val="00F14BD9"/>
    <w:rsid w:val="00F14C8D"/>
    <w:rsid w:val="00F14DE2"/>
    <w:rsid w:val="00F1502C"/>
    <w:rsid w:val="00F154F6"/>
    <w:rsid w:val="00F15814"/>
    <w:rsid w:val="00F1617F"/>
    <w:rsid w:val="00F16236"/>
    <w:rsid w:val="00F163BA"/>
    <w:rsid w:val="00F16E2A"/>
    <w:rsid w:val="00F172E8"/>
    <w:rsid w:val="00F17334"/>
    <w:rsid w:val="00F17365"/>
    <w:rsid w:val="00F1744B"/>
    <w:rsid w:val="00F1753D"/>
    <w:rsid w:val="00F176A9"/>
    <w:rsid w:val="00F177EF"/>
    <w:rsid w:val="00F179BD"/>
    <w:rsid w:val="00F17C75"/>
    <w:rsid w:val="00F2057B"/>
    <w:rsid w:val="00F208AD"/>
    <w:rsid w:val="00F20AB4"/>
    <w:rsid w:val="00F20CBD"/>
    <w:rsid w:val="00F20DE8"/>
    <w:rsid w:val="00F20F2D"/>
    <w:rsid w:val="00F214CD"/>
    <w:rsid w:val="00F218B8"/>
    <w:rsid w:val="00F2196D"/>
    <w:rsid w:val="00F21AE1"/>
    <w:rsid w:val="00F21BF5"/>
    <w:rsid w:val="00F21E43"/>
    <w:rsid w:val="00F2228F"/>
    <w:rsid w:val="00F225D0"/>
    <w:rsid w:val="00F233A3"/>
    <w:rsid w:val="00F23413"/>
    <w:rsid w:val="00F23541"/>
    <w:rsid w:val="00F237BE"/>
    <w:rsid w:val="00F23841"/>
    <w:rsid w:val="00F23A91"/>
    <w:rsid w:val="00F23B05"/>
    <w:rsid w:val="00F23BF6"/>
    <w:rsid w:val="00F24030"/>
    <w:rsid w:val="00F240DA"/>
    <w:rsid w:val="00F247B1"/>
    <w:rsid w:val="00F24A06"/>
    <w:rsid w:val="00F24C82"/>
    <w:rsid w:val="00F24EED"/>
    <w:rsid w:val="00F24F35"/>
    <w:rsid w:val="00F24F79"/>
    <w:rsid w:val="00F25062"/>
    <w:rsid w:val="00F2508A"/>
    <w:rsid w:val="00F25220"/>
    <w:rsid w:val="00F25417"/>
    <w:rsid w:val="00F255E3"/>
    <w:rsid w:val="00F255F3"/>
    <w:rsid w:val="00F25654"/>
    <w:rsid w:val="00F25783"/>
    <w:rsid w:val="00F25A07"/>
    <w:rsid w:val="00F25AE7"/>
    <w:rsid w:val="00F25BA8"/>
    <w:rsid w:val="00F25BB2"/>
    <w:rsid w:val="00F25E71"/>
    <w:rsid w:val="00F25F6B"/>
    <w:rsid w:val="00F266E7"/>
    <w:rsid w:val="00F26CAC"/>
    <w:rsid w:val="00F26EB4"/>
    <w:rsid w:val="00F2701A"/>
    <w:rsid w:val="00F2709F"/>
    <w:rsid w:val="00F27260"/>
    <w:rsid w:val="00F2756F"/>
    <w:rsid w:val="00F27DC0"/>
    <w:rsid w:val="00F27FCE"/>
    <w:rsid w:val="00F300DC"/>
    <w:rsid w:val="00F30342"/>
    <w:rsid w:val="00F3049F"/>
    <w:rsid w:val="00F30673"/>
    <w:rsid w:val="00F307D5"/>
    <w:rsid w:val="00F308D7"/>
    <w:rsid w:val="00F30983"/>
    <w:rsid w:val="00F30C2D"/>
    <w:rsid w:val="00F30E82"/>
    <w:rsid w:val="00F31420"/>
    <w:rsid w:val="00F31A92"/>
    <w:rsid w:val="00F320C4"/>
    <w:rsid w:val="00F32110"/>
    <w:rsid w:val="00F323D7"/>
    <w:rsid w:val="00F32B48"/>
    <w:rsid w:val="00F32BB6"/>
    <w:rsid w:val="00F32DEA"/>
    <w:rsid w:val="00F32EBE"/>
    <w:rsid w:val="00F33212"/>
    <w:rsid w:val="00F33498"/>
    <w:rsid w:val="00F336FF"/>
    <w:rsid w:val="00F338EC"/>
    <w:rsid w:val="00F33962"/>
    <w:rsid w:val="00F33C8D"/>
    <w:rsid w:val="00F3419E"/>
    <w:rsid w:val="00F34211"/>
    <w:rsid w:val="00F34360"/>
    <w:rsid w:val="00F34688"/>
    <w:rsid w:val="00F347D2"/>
    <w:rsid w:val="00F349D9"/>
    <w:rsid w:val="00F34B43"/>
    <w:rsid w:val="00F34E7B"/>
    <w:rsid w:val="00F35028"/>
    <w:rsid w:val="00F35122"/>
    <w:rsid w:val="00F35705"/>
    <w:rsid w:val="00F35C43"/>
    <w:rsid w:val="00F3602E"/>
    <w:rsid w:val="00F36447"/>
    <w:rsid w:val="00F3663E"/>
    <w:rsid w:val="00F36E7A"/>
    <w:rsid w:val="00F37298"/>
    <w:rsid w:val="00F375E0"/>
    <w:rsid w:val="00F37913"/>
    <w:rsid w:val="00F37DE6"/>
    <w:rsid w:val="00F37E66"/>
    <w:rsid w:val="00F400D6"/>
    <w:rsid w:val="00F402E7"/>
    <w:rsid w:val="00F40305"/>
    <w:rsid w:val="00F403DA"/>
    <w:rsid w:val="00F4042A"/>
    <w:rsid w:val="00F405D6"/>
    <w:rsid w:val="00F405EB"/>
    <w:rsid w:val="00F405FC"/>
    <w:rsid w:val="00F40659"/>
    <w:rsid w:val="00F406FA"/>
    <w:rsid w:val="00F4080A"/>
    <w:rsid w:val="00F40E63"/>
    <w:rsid w:val="00F41335"/>
    <w:rsid w:val="00F419AB"/>
    <w:rsid w:val="00F419F8"/>
    <w:rsid w:val="00F41BB4"/>
    <w:rsid w:val="00F4200D"/>
    <w:rsid w:val="00F421D2"/>
    <w:rsid w:val="00F42791"/>
    <w:rsid w:val="00F428FA"/>
    <w:rsid w:val="00F42909"/>
    <w:rsid w:val="00F4297B"/>
    <w:rsid w:val="00F429F4"/>
    <w:rsid w:val="00F42AA8"/>
    <w:rsid w:val="00F42B7A"/>
    <w:rsid w:val="00F42DAC"/>
    <w:rsid w:val="00F4338A"/>
    <w:rsid w:val="00F433E2"/>
    <w:rsid w:val="00F4367F"/>
    <w:rsid w:val="00F439BB"/>
    <w:rsid w:val="00F43C24"/>
    <w:rsid w:val="00F4401C"/>
    <w:rsid w:val="00F442C1"/>
    <w:rsid w:val="00F44497"/>
    <w:rsid w:val="00F447F2"/>
    <w:rsid w:val="00F44884"/>
    <w:rsid w:val="00F44CD5"/>
    <w:rsid w:val="00F45703"/>
    <w:rsid w:val="00F4572A"/>
    <w:rsid w:val="00F4586B"/>
    <w:rsid w:val="00F45A2B"/>
    <w:rsid w:val="00F45AC5"/>
    <w:rsid w:val="00F462D5"/>
    <w:rsid w:val="00F46409"/>
    <w:rsid w:val="00F46508"/>
    <w:rsid w:val="00F465A9"/>
    <w:rsid w:val="00F46640"/>
    <w:rsid w:val="00F46A8F"/>
    <w:rsid w:val="00F46CE8"/>
    <w:rsid w:val="00F46F07"/>
    <w:rsid w:val="00F47187"/>
    <w:rsid w:val="00F47274"/>
    <w:rsid w:val="00F47A7F"/>
    <w:rsid w:val="00F47C3A"/>
    <w:rsid w:val="00F47C40"/>
    <w:rsid w:val="00F504BD"/>
    <w:rsid w:val="00F505CC"/>
    <w:rsid w:val="00F5083F"/>
    <w:rsid w:val="00F50B7E"/>
    <w:rsid w:val="00F510CD"/>
    <w:rsid w:val="00F51291"/>
    <w:rsid w:val="00F5130D"/>
    <w:rsid w:val="00F5142E"/>
    <w:rsid w:val="00F514DC"/>
    <w:rsid w:val="00F518E3"/>
    <w:rsid w:val="00F519E4"/>
    <w:rsid w:val="00F51E98"/>
    <w:rsid w:val="00F51F78"/>
    <w:rsid w:val="00F5221B"/>
    <w:rsid w:val="00F523A7"/>
    <w:rsid w:val="00F5240C"/>
    <w:rsid w:val="00F5243C"/>
    <w:rsid w:val="00F52693"/>
    <w:rsid w:val="00F530D2"/>
    <w:rsid w:val="00F53560"/>
    <w:rsid w:val="00F53877"/>
    <w:rsid w:val="00F538AD"/>
    <w:rsid w:val="00F53DDB"/>
    <w:rsid w:val="00F542E0"/>
    <w:rsid w:val="00F542E5"/>
    <w:rsid w:val="00F54745"/>
    <w:rsid w:val="00F547C2"/>
    <w:rsid w:val="00F548AE"/>
    <w:rsid w:val="00F54F0C"/>
    <w:rsid w:val="00F550E1"/>
    <w:rsid w:val="00F55272"/>
    <w:rsid w:val="00F552F3"/>
    <w:rsid w:val="00F555E4"/>
    <w:rsid w:val="00F55603"/>
    <w:rsid w:val="00F55911"/>
    <w:rsid w:val="00F5621C"/>
    <w:rsid w:val="00F5661A"/>
    <w:rsid w:val="00F5685E"/>
    <w:rsid w:val="00F56867"/>
    <w:rsid w:val="00F56935"/>
    <w:rsid w:val="00F569AC"/>
    <w:rsid w:val="00F569B7"/>
    <w:rsid w:val="00F56FCA"/>
    <w:rsid w:val="00F5756F"/>
    <w:rsid w:val="00F5792E"/>
    <w:rsid w:val="00F57C56"/>
    <w:rsid w:val="00F57CE6"/>
    <w:rsid w:val="00F57E6D"/>
    <w:rsid w:val="00F57F26"/>
    <w:rsid w:val="00F6003A"/>
    <w:rsid w:val="00F601D4"/>
    <w:rsid w:val="00F6021A"/>
    <w:rsid w:val="00F605A9"/>
    <w:rsid w:val="00F606D6"/>
    <w:rsid w:val="00F607F4"/>
    <w:rsid w:val="00F60824"/>
    <w:rsid w:val="00F60900"/>
    <w:rsid w:val="00F60A68"/>
    <w:rsid w:val="00F60DCA"/>
    <w:rsid w:val="00F60E3D"/>
    <w:rsid w:val="00F60FBE"/>
    <w:rsid w:val="00F61004"/>
    <w:rsid w:val="00F612FD"/>
    <w:rsid w:val="00F61319"/>
    <w:rsid w:val="00F6159D"/>
    <w:rsid w:val="00F61B11"/>
    <w:rsid w:val="00F623DC"/>
    <w:rsid w:val="00F6252C"/>
    <w:rsid w:val="00F62673"/>
    <w:rsid w:val="00F62F1C"/>
    <w:rsid w:val="00F62F64"/>
    <w:rsid w:val="00F63601"/>
    <w:rsid w:val="00F636DF"/>
    <w:rsid w:val="00F636E3"/>
    <w:rsid w:val="00F63716"/>
    <w:rsid w:val="00F637A2"/>
    <w:rsid w:val="00F64171"/>
    <w:rsid w:val="00F642CF"/>
    <w:rsid w:val="00F643DF"/>
    <w:rsid w:val="00F6494D"/>
    <w:rsid w:val="00F649BD"/>
    <w:rsid w:val="00F64B4B"/>
    <w:rsid w:val="00F64B96"/>
    <w:rsid w:val="00F64D7B"/>
    <w:rsid w:val="00F64F04"/>
    <w:rsid w:val="00F65119"/>
    <w:rsid w:val="00F651D1"/>
    <w:rsid w:val="00F65345"/>
    <w:rsid w:val="00F65538"/>
    <w:rsid w:val="00F655FF"/>
    <w:rsid w:val="00F658CE"/>
    <w:rsid w:val="00F65F56"/>
    <w:rsid w:val="00F65FEE"/>
    <w:rsid w:val="00F66512"/>
    <w:rsid w:val="00F6654D"/>
    <w:rsid w:val="00F665CF"/>
    <w:rsid w:val="00F66E97"/>
    <w:rsid w:val="00F670A7"/>
    <w:rsid w:val="00F67163"/>
    <w:rsid w:val="00F67359"/>
    <w:rsid w:val="00F676FC"/>
    <w:rsid w:val="00F6777A"/>
    <w:rsid w:val="00F67796"/>
    <w:rsid w:val="00F67B41"/>
    <w:rsid w:val="00F702AC"/>
    <w:rsid w:val="00F705A2"/>
    <w:rsid w:val="00F7060E"/>
    <w:rsid w:val="00F70708"/>
    <w:rsid w:val="00F70779"/>
    <w:rsid w:val="00F707C7"/>
    <w:rsid w:val="00F70991"/>
    <w:rsid w:val="00F70B70"/>
    <w:rsid w:val="00F70D70"/>
    <w:rsid w:val="00F70D81"/>
    <w:rsid w:val="00F70FC4"/>
    <w:rsid w:val="00F7109A"/>
    <w:rsid w:val="00F710C7"/>
    <w:rsid w:val="00F712F4"/>
    <w:rsid w:val="00F713F7"/>
    <w:rsid w:val="00F713FE"/>
    <w:rsid w:val="00F7140F"/>
    <w:rsid w:val="00F714DE"/>
    <w:rsid w:val="00F7153C"/>
    <w:rsid w:val="00F7163F"/>
    <w:rsid w:val="00F71DEB"/>
    <w:rsid w:val="00F71FF1"/>
    <w:rsid w:val="00F72084"/>
    <w:rsid w:val="00F72151"/>
    <w:rsid w:val="00F72281"/>
    <w:rsid w:val="00F72437"/>
    <w:rsid w:val="00F724E0"/>
    <w:rsid w:val="00F72598"/>
    <w:rsid w:val="00F7264A"/>
    <w:rsid w:val="00F72678"/>
    <w:rsid w:val="00F72977"/>
    <w:rsid w:val="00F72CA6"/>
    <w:rsid w:val="00F7340F"/>
    <w:rsid w:val="00F73611"/>
    <w:rsid w:val="00F73A50"/>
    <w:rsid w:val="00F73CB8"/>
    <w:rsid w:val="00F73CD4"/>
    <w:rsid w:val="00F73FF1"/>
    <w:rsid w:val="00F74528"/>
    <w:rsid w:val="00F748CE"/>
    <w:rsid w:val="00F74ABD"/>
    <w:rsid w:val="00F74EB6"/>
    <w:rsid w:val="00F7509A"/>
    <w:rsid w:val="00F75272"/>
    <w:rsid w:val="00F752BB"/>
    <w:rsid w:val="00F75A7E"/>
    <w:rsid w:val="00F75B56"/>
    <w:rsid w:val="00F75BAD"/>
    <w:rsid w:val="00F75D76"/>
    <w:rsid w:val="00F761CB"/>
    <w:rsid w:val="00F766C3"/>
    <w:rsid w:val="00F76BC0"/>
    <w:rsid w:val="00F76FC4"/>
    <w:rsid w:val="00F7733E"/>
    <w:rsid w:val="00F773E4"/>
    <w:rsid w:val="00F7758A"/>
    <w:rsid w:val="00F77946"/>
    <w:rsid w:val="00F77978"/>
    <w:rsid w:val="00F77A50"/>
    <w:rsid w:val="00F77C84"/>
    <w:rsid w:val="00F80239"/>
    <w:rsid w:val="00F802BA"/>
    <w:rsid w:val="00F80AFA"/>
    <w:rsid w:val="00F80B2C"/>
    <w:rsid w:val="00F80C35"/>
    <w:rsid w:val="00F80CFE"/>
    <w:rsid w:val="00F80D32"/>
    <w:rsid w:val="00F80E3B"/>
    <w:rsid w:val="00F81A19"/>
    <w:rsid w:val="00F81B97"/>
    <w:rsid w:val="00F81E82"/>
    <w:rsid w:val="00F826EE"/>
    <w:rsid w:val="00F828B8"/>
    <w:rsid w:val="00F82ECF"/>
    <w:rsid w:val="00F82FAD"/>
    <w:rsid w:val="00F82FDE"/>
    <w:rsid w:val="00F831BF"/>
    <w:rsid w:val="00F832D2"/>
    <w:rsid w:val="00F832F4"/>
    <w:rsid w:val="00F836DA"/>
    <w:rsid w:val="00F83888"/>
    <w:rsid w:val="00F8391B"/>
    <w:rsid w:val="00F83C6C"/>
    <w:rsid w:val="00F83F73"/>
    <w:rsid w:val="00F840D7"/>
    <w:rsid w:val="00F84151"/>
    <w:rsid w:val="00F84171"/>
    <w:rsid w:val="00F8419D"/>
    <w:rsid w:val="00F84343"/>
    <w:rsid w:val="00F846BE"/>
    <w:rsid w:val="00F84B97"/>
    <w:rsid w:val="00F84BD6"/>
    <w:rsid w:val="00F84E52"/>
    <w:rsid w:val="00F84E87"/>
    <w:rsid w:val="00F855FD"/>
    <w:rsid w:val="00F859F3"/>
    <w:rsid w:val="00F85A70"/>
    <w:rsid w:val="00F85CB6"/>
    <w:rsid w:val="00F85E1C"/>
    <w:rsid w:val="00F86A4E"/>
    <w:rsid w:val="00F86B4E"/>
    <w:rsid w:val="00F86BEB"/>
    <w:rsid w:val="00F86DCF"/>
    <w:rsid w:val="00F86E53"/>
    <w:rsid w:val="00F86F20"/>
    <w:rsid w:val="00F86F4A"/>
    <w:rsid w:val="00F8726D"/>
    <w:rsid w:val="00F872A1"/>
    <w:rsid w:val="00F87315"/>
    <w:rsid w:val="00F87361"/>
    <w:rsid w:val="00F87519"/>
    <w:rsid w:val="00F876C3"/>
    <w:rsid w:val="00F87898"/>
    <w:rsid w:val="00F87D32"/>
    <w:rsid w:val="00F87E1C"/>
    <w:rsid w:val="00F87F50"/>
    <w:rsid w:val="00F903EF"/>
    <w:rsid w:val="00F90465"/>
    <w:rsid w:val="00F9055D"/>
    <w:rsid w:val="00F90798"/>
    <w:rsid w:val="00F90825"/>
    <w:rsid w:val="00F908B5"/>
    <w:rsid w:val="00F90C24"/>
    <w:rsid w:val="00F90FE7"/>
    <w:rsid w:val="00F90FEC"/>
    <w:rsid w:val="00F91164"/>
    <w:rsid w:val="00F9130C"/>
    <w:rsid w:val="00F91832"/>
    <w:rsid w:val="00F91C48"/>
    <w:rsid w:val="00F92177"/>
    <w:rsid w:val="00F9229C"/>
    <w:rsid w:val="00F92410"/>
    <w:rsid w:val="00F92647"/>
    <w:rsid w:val="00F928A9"/>
    <w:rsid w:val="00F92C5C"/>
    <w:rsid w:val="00F93262"/>
    <w:rsid w:val="00F93838"/>
    <w:rsid w:val="00F93B6A"/>
    <w:rsid w:val="00F93DA5"/>
    <w:rsid w:val="00F9411E"/>
    <w:rsid w:val="00F9414B"/>
    <w:rsid w:val="00F9478B"/>
    <w:rsid w:val="00F948C1"/>
    <w:rsid w:val="00F94E5A"/>
    <w:rsid w:val="00F94E67"/>
    <w:rsid w:val="00F94F04"/>
    <w:rsid w:val="00F950CB"/>
    <w:rsid w:val="00F9558D"/>
    <w:rsid w:val="00F95B8B"/>
    <w:rsid w:val="00F95CDA"/>
    <w:rsid w:val="00F95DC4"/>
    <w:rsid w:val="00F95EBE"/>
    <w:rsid w:val="00F95F88"/>
    <w:rsid w:val="00F95FCE"/>
    <w:rsid w:val="00F964EB"/>
    <w:rsid w:val="00F96AB5"/>
    <w:rsid w:val="00F96E16"/>
    <w:rsid w:val="00F97220"/>
    <w:rsid w:val="00F972E7"/>
    <w:rsid w:val="00F973F2"/>
    <w:rsid w:val="00F9752F"/>
    <w:rsid w:val="00F9791E"/>
    <w:rsid w:val="00F97F1E"/>
    <w:rsid w:val="00FA015F"/>
    <w:rsid w:val="00FA0275"/>
    <w:rsid w:val="00FA042F"/>
    <w:rsid w:val="00FA052D"/>
    <w:rsid w:val="00FA0643"/>
    <w:rsid w:val="00FA08E2"/>
    <w:rsid w:val="00FA0BBB"/>
    <w:rsid w:val="00FA0F00"/>
    <w:rsid w:val="00FA131B"/>
    <w:rsid w:val="00FA14FC"/>
    <w:rsid w:val="00FA1569"/>
    <w:rsid w:val="00FA19A2"/>
    <w:rsid w:val="00FA1A21"/>
    <w:rsid w:val="00FA1D27"/>
    <w:rsid w:val="00FA252D"/>
    <w:rsid w:val="00FA2BA4"/>
    <w:rsid w:val="00FA2E18"/>
    <w:rsid w:val="00FA2F22"/>
    <w:rsid w:val="00FA30D4"/>
    <w:rsid w:val="00FA30E0"/>
    <w:rsid w:val="00FA3E95"/>
    <w:rsid w:val="00FA40FE"/>
    <w:rsid w:val="00FA41AD"/>
    <w:rsid w:val="00FA440C"/>
    <w:rsid w:val="00FA4438"/>
    <w:rsid w:val="00FA474A"/>
    <w:rsid w:val="00FA4C8C"/>
    <w:rsid w:val="00FA4F90"/>
    <w:rsid w:val="00FA5446"/>
    <w:rsid w:val="00FA5545"/>
    <w:rsid w:val="00FA5694"/>
    <w:rsid w:val="00FA56C5"/>
    <w:rsid w:val="00FA60A7"/>
    <w:rsid w:val="00FA639D"/>
    <w:rsid w:val="00FA6694"/>
    <w:rsid w:val="00FA6733"/>
    <w:rsid w:val="00FA693D"/>
    <w:rsid w:val="00FA6A20"/>
    <w:rsid w:val="00FA6C72"/>
    <w:rsid w:val="00FA6FC7"/>
    <w:rsid w:val="00FA7027"/>
    <w:rsid w:val="00FA70E6"/>
    <w:rsid w:val="00FA71D9"/>
    <w:rsid w:val="00FA7794"/>
    <w:rsid w:val="00FA7AF7"/>
    <w:rsid w:val="00FA7E5F"/>
    <w:rsid w:val="00FB016C"/>
    <w:rsid w:val="00FB0878"/>
    <w:rsid w:val="00FB0A26"/>
    <w:rsid w:val="00FB0B15"/>
    <w:rsid w:val="00FB0EDE"/>
    <w:rsid w:val="00FB1093"/>
    <w:rsid w:val="00FB11CB"/>
    <w:rsid w:val="00FB14F5"/>
    <w:rsid w:val="00FB15EB"/>
    <w:rsid w:val="00FB171B"/>
    <w:rsid w:val="00FB174A"/>
    <w:rsid w:val="00FB1895"/>
    <w:rsid w:val="00FB1985"/>
    <w:rsid w:val="00FB1BE2"/>
    <w:rsid w:val="00FB2073"/>
    <w:rsid w:val="00FB20D2"/>
    <w:rsid w:val="00FB2953"/>
    <w:rsid w:val="00FB3068"/>
    <w:rsid w:val="00FB3514"/>
    <w:rsid w:val="00FB35CC"/>
    <w:rsid w:val="00FB393F"/>
    <w:rsid w:val="00FB3BDD"/>
    <w:rsid w:val="00FB3DAC"/>
    <w:rsid w:val="00FB3E55"/>
    <w:rsid w:val="00FB4321"/>
    <w:rsid w:val="00FB43B2"/>
    <w:rsid w:val="00FB452B"/>
    <w:rsid w:val="00FB4D05"/>
    <w:rsid w:val="00FB58AC"/>
    <w:rsid w:val="00FB5D5D"/>
    <w:rsid w:val="00FB62EE"/>
    <w:rsid w:val="00FB6648"/>
    <w:rsid w:val="00FB68C7"/>
    <w:rsid w:val="00FB68CF"/>
    <w:rsid w:val="00FB6B01"/>
    <w:rsid w:val="00FB6BBB"/>
    <w:rsid w:val="00FB74A5"/>
    <w:rsid w:val="00FB75A1"/>
    <w:rsid w:val="00FB75C9"/>
    <w:rsid w:val="00FB77D9"/>
    <w:rsid w:val="00FB7952"/>
    <w:rsid w:val="00FB7A90"/>
    <w:rsid w:val="00FB7B88"/>
    <w:rsid w:val="00FB7BEA"/>
    <w:rsid w:val="00FB7EBA"/>
    <w:rsid w:val="00FC088D"/>
    <w:rsid w:val="00FC08E4"/>
    <w:rsid w:val="00FC09D9"/>
    <w:rsid w:val="00FC0A6C"/>
    <w:rsid w:val="00FC0B0D"/>
    <w:rsid w:val="00FC0C4C"/>
    <w:rsid w:val="00FC0CAB"/>
    <w:rsid w:val="00FC0D8F"/>
    <w:rsid w:val="00FC0DE6"/>
    <w:rsid w:val="00FC0E60"/>
    <w:rsid w:val="00FC0EF8"/>
    <w:rsid w:val="00FC13F4"/>
    <w:rsid w:val="00FC1419"/>
    <w:rsid w:val="00FC15AD"/>
    <w:rsid w:val="00FC1900"/>
    <w:rsid w:val="00FC197A"/>
    <w:rsid w:val="00FC1AD3"/>
    <w:rsid w:val="00FC1B23"/>
    <w:rsid w:val="00FC1C9F"/>
    <w:rsid w:val="00FC1D88"/>
    <w:rsid w:val="00FC226F"/>
    <w:rsid w:val="00FC227B"/>
    <w:rsid w:val="00FC227C"/>
    <w:rsid w:val="00FC237C"/>
    <w:rsid w:val="00FC2535"/>
    <w:rsid w:val="00FC2A8E"/>
    <w:rsid w:val="00FC2AFD"/>
    <w:rsid w:val="00FC2C16"/>
    <w:rsid w:val="00FC2D29"/>
    <w:rsid w:val="00FC3158"/>
    <w:rsid w:val="00FC319F"/>
    <w:rsid w:val="00FC32B7"/>
    <w:rsid w:val="00FC33A0"/>
    <w:rsid w:val="00FC37E0"/>
    <w:rsid w:val="00FC3BDA"/>
    <w:rsid w:val="00FC3DDE"/>
    <w:rsid w:val="00FC418E"/>
    <w:rsid w:val="00FC41A2"/>
    <w:rsid w:val="00FC41AD"/>
    <w:rsid w:val="00FC4438"/>
    <w:rsid w:val="00FC4736"/>
    <w:rsid w:val="00FC4940"/>
    <w:rsid w:val="00FC4B08"/>
    <w:rsid w:val="00FC4D74"/>
    <w:rsid w:val="00FC51CF"/>
    <w:rsid w:val="00FC52B6"/>
    <w:rsid w:val="00FC530D"/>
    <w:rsid w:val="00FC5467"/>
    <w:rsid w:val="00FC5844"/>
    <w:rsid w:val="00FC586C"/>
    <w:rsid w:val="00FC5AD5"/>
    <w:rsid w:val="00FC5C05"/>
    <w:rsid w:val="00FC5EA5"/>
    <w:rsid w:val="00FC615E"/>
    <w:rsid w:val="00FC61AD"/>
    <w:rsid w:val="00FC6284"/>
    <w:rsid w:val="00FC6347"/>
    <w:rsid w:val="00FC6581"/>
    <w:rsid w:val="00FC6A3D"/>
    <w:rsid w:val="00FC6C55"/>
    <w:rsid w:val="00FC6E74"/>
    <w:rsid w:val="00FC6E8D"/>
    <w:rsid w:val="00FC7321"/>
    <w:rsid w:val="00FC7ACF"/>
    <w:rsid w:val="00FC7B05"/>
    <w:rsid w:val="00FC7C9A"/>
    <w:rsid w:val="00FD03D9"/>
    <w:rsid w:val="00FD0805"/>
    <w:rsid w:val="00FD0DF1"/>
    <w:rsid w:val="00FD242E"/>
    <w:rsid w:val="00FD2501"/>
    <w:rsid w:val="00FD2536"/>
    <w:rsid w:val="00FD26BF"/>
    <w:rsid w:val="00FD29C9"/>
    <w:rsid w:val="00FD2A68"/>
    <w:rsid w:val="00FD3816"/>
    <w:rsid w:val="00FD39DF"/>
    <w:rsid w:val="00FD3D9C"/>
    <w:rsid w:val="00FD3F66"/>
    <w:rsid w:val="00FD44A8"/>
    <w:rsid w:val="00FD47A2"/>
    <w:rsid w:val="00FD4964"/>
    <w:rsid w:val="00FD4F2A"/>
    <w:rsid w:val="00FD50B6"/>
    <w:rsid w:val="00FD5268"/>
    <w:rsid w:val="00FD553C"/>
    <w:rsid w:val="00FD5610"/>
    <w:rsid w:val="00FD5B2B"/>
    <w:rsid w:val="00FD5C27"/>
    <w:rsid w:val="00FD5D81"/>
    <w:rsid w:val="00FD6065"/>
    <w:rsid w:val="00FD60DC"/>
    <w:rsid w:val="00FD6193"/>
    <w:rsid w:val="00FD63CC"/>
    <w:rsid w:val="00FD65EC"/>
    <w:rsid w:val="00FD66A9"/>
    <w:rsid w:val="00FD67DE"/>
    <w:rsid w:val="00FD69BD"/>
    <w:rsid w:val="00FD6C7B"/>
    <w:rsid w:val="00FD6CE9"/>
    <w:rsid w:val="00FD6DD8"/>
    <w:rsid w:val="00FD6E91"/>
    <w:rsid w:val="00FD7054"/>
    <w:rsid w:val="00FD708E"/>
    <w:rsid w:val="00FD71A3"/>
    <w:rsid w:val="00FD7259"/>
    <w:rsid w:val="00FD7619"/>
    <w:rsid w:val="00FD7891"/>
    <w:rsid w:val="00FD7ADD"/>
    <w:rsid w:val="00FD7B0F"/>
    <w:rsid w:val="00FE029A"/>
    <w:rsid w:val="00FE06CA"/>
    <w:rsid w:val="00FE074A"/>
    <w:rsid w:val="00FE076C"/>
    <w:rsid w:val="00FE0F4B"/>
    <w:rsid w:val="00FE1383"/>
    <w:rsid w:val="00FE1641"/>
    <w:rsid w:val="00FE1AB6"/>
    <w:rsid w:val="00FE1C90"/>
    <w:rsid w:val="00FE1D0B"/>
    <w:rsid w:val="00FE27E6"/>
    <w:rsid w:val="00FE2864"/>
    <w:rsid w:val="00FE2A67"/>
    <w:rsid w:val="00FE2BFB"/>
    <w:rsid w:val="00FE2CD8"/>
    <w:rsid w:val="00FE2E1C"/>
    <w:rsid w:val="00FE30F1"/>
    <w:rsid w:val="00FE34AA"/>
    <w:rsid w:val="00FE37E3"/>
    <w:rsid w:val="00FE3A4B"/>
    <w:rsid w:val="00FE3C4E"/>
    <w:rsid w:val="00FE4379"/>
    <w:rsid w:val="00FE4765"/>
    <w:rsid w:val="00FE48A4"/>
    <w:rsid w:val="00FE4BEA"/>
    <w:rsid w:val="00FE4CE7"/>
    <w:rsid w:val="00FE4EAD"/>
    <w:rsid w:val="00FE5205"/>
    <w:rsid w:val="00FE52A9"/>
    <w:rsid w:val="00FE5369"/>
    <w:rsid w:val="00FE544E"/>
    <w:rsid w:val="00FE574A"/>
    <w:rsid w:val="00FE5C97"/>
    <w:rsid w:val="00FE6114"/>
    <w:rsid w:val="00FE61A6"/>
    <w:rsid w:val="00FE6EB7"/>
    <w:rsid w:val="00FE72A1"/>
    <w:rsid w:val="00FE744C"/>
    <w:rsid w:val="00FE7504"/>
    <w:rsid w:val="00FE756F"/>
    <w:rsid w:val="00FE7E02"/>
    <w:rsid w:val="00FE7F2F"/>
    <w:rsid w:val="00FE7F82"/>
    <w:rsid w:val="00FE9840"/>
    <w:rsid w:val="00FF00A5"/>
    <w:rsid w:val="00FF07C3"/>
    <w:rsid w:val="00FF0A4E"/>
    <w:rsid w:val="00FF0AED"/>
    <w:rsid w:val="00FF0B44"/>
    <w:rsid w:val="00FF0DB5"/>
    <w:rsid w:val="00FF1756"/>
    <w:rsid w:val="00FF17BF"/>
    <w:rsid w:val="00FF1907"/>
    <w:rsid w:val="00FF19C5"/>
    <w:rsid w:val="00FF1B69"/>
    <w:rsid w:val="00FF1B78"/>
    <w:rsid w:val="00FF1B91"/>
    <w:rsid w:val="00FF214D"/>
    <w:rsid w:val="00FF216D"/>
    <w:rsid w:val="00FF240D"/>
    <w:rsid w:val="00FF26FC"/>
    <w:rsid w:val="00FF27CE"/>
    <w:rsid w:val="00FF27F3"/>
    <w:rsid w:val="00FF2D4C"/>
    <w:rsid w:val="00FF2DC3"/>
    <w:rsid w:val="00FF2EF6"/>
    <w:rsid w:val="00FF2FC8"/>
    <w:rsid w:val="00FF3167"/>
    <w:rsid w:val="00FF3201"/>
    <w:rsid w:val="00FF3375"/>
    <w:rsid w:val="00FF374B"/>
    <w:rsid w:val="00FF38A0"/>
    <w:rsid w:val="00FF3D37"/>
    <w:rsid w:val="00FF4877"/>
    <w:rsid w:val="00FF49F2"/>
    <w:rsid w:val="00FF4A9D"/>
    <w:rsid w:val="00FF4D0E"/>
    <w:rsid w:val="00FF4DC5"/>
    <w:rsid w:val="00FF4DCB"/>
    <w:rsid w:val="00FF50DA"/>
    <w:rsid w:val="00FF5168"/>
    <w:rsid w:val="00FF55B2"/>
    <w:rsid w:val="00FF5659"/>
    <w:rsid w:val="00FF568B"/>
    <w:rsid w:val="00FF58CE"/>
    <w:rsid w:val="00FF5941"/>
    <w:rsid w:val="00FF5C3B"/>
    <w:rsid w:val="00FF6123"/>
    <w:rsid w:val="00FF618E"/>
    <w:rsid w:val="00FF64DE"/>
    <w:rsid w:val="00FF6DC8"/>
    <w:rsid w:val="00FF6E58"/>
    <w:rsid w:val="00FF7582"/>
    <w:rsid w:val="00FF7955"/>
    <w:rsid w:val="00FF7B82"/>
    <w:rsid w:val="00FF7BC6"/>
    <w:rsid w:val="00FF7C6E"/>
    <w:rsid w:val="00FF7DA8"/>
    <w:rsid w:val="00FF7FC1"/>
    <w:rsid w:val="00FFDB07"/>
    <w:rsid w:val="0106A0C5"/>
    <w:rsid w:val="01141385"/>
    <w:rsid w:val="0116CA49"/>
    <w:rsid w:val="011B00EE"/>
    <w:rsid w:val="012159AA"/>
    <w:rsid w:val="0124B228"/>
    <w:rsid w:val="01442D9B"/>
    <w:rsid w:val="01490533"/>
    <w:rsid w:val="014D6C23"/>
    <w:rsid w:val="015057AD"/>
    <w:rsid w:val="015DA4F7"/>
    <w:rsid w:val="0172211B"/>
    <w:rsid w:val="017B663D"/>
    <w:rsid w:val="0181090A"/>
    <w:rsid w:val="0184716D"/>
    <w:rsid w:val="01AE4D5C"/>
    <w:rsid w:val="01B3C519"/>
    <w:rsid w:val="01BAFD65"/>
    <w:rsid w:val="01BEC0DF"/>
    <w:rsid w:val="01BF1004"/>
    <w:rsid w:val="01C1D585"/>
    <w:rsid w:val="01C727BC"/>
    <w:rsid w:val="01DCCAA1"/>
    <w:rsid w:val="01EF92D7"/>
    <w:rsid w:val="01F4E44B"/>
    <w:rsid w:val="01F52E37"/>
    <w:rsid w:val="01FBE625"/>
    <w:rsid w:val="0222BD13"/>
    <w:rsid w:val="022713F8"/>
    <w:rsid w:val="023B48D5"/>
    <w:rsid w:val="023F3D4D"/>
    <w:rsid w:val="0245840C"/>
    <w:rsid w:val="0246E0EE"/>
    <w:rsid w:val="024D2DD8"/>
    <w:rsid w:val="024F7FF8"/>
    <w:rsid w:val="0270D95E"/>
    <w:rsid w:val="0278C1E0"/>
    <w:rsid w:val="028834E7"/>
    <w:rsid w:val="02996166"/>
    <w:rsid w:val="02BD2A47"/>
    <w:rsid w:val="02CABBBD"/>
    <w:rsid w:val="02D0C8FE"/>
    <w:rsid w:val="02D519F5"/>
    <w:rsid w:val="02DBF2B9"/>
    <w:rsid w:val="02E69385"/>
    <w:rsid w:val="02ED0337"/>
    <w:rsid w:val="02F01783"/>
    <w:rsid w:val="0317F21D"/>
    <w:rsid w:val="0332C64D"/>
    <w:rsid w:val="0332D207"/>
    <w:rsid w:val="03510EA8"/>
    <w:rsid w:val="035B8868"/>
    <w:rsid w:val="035B9236"/>
    <w:rsid w:val="035E87B1"/>
    <w:rsid w:val="0374A5D0"/>
    <w:rsid w:val="037E494F"/>
    <w:rsid w:val="03833FA4"/>
    <w:rsid w:val="0384808A"/>
    <w:rsid w:val="038A7D06"/>
    <w:rsid w:val="0390240A"/>
    <w:rsid w:val="03A16011"/>
    <w:rsid w:val="03A3C38C"/>
    <w:rsid w:val="03A8243D"/>
    <w:rsid w:val="03C87EA3"/>
    <w:rsid w:val="03D813E0"/>
    <w:rsid w:val="03E3B168"/>
    <w:rsid w:val="03EF4442"/>
    <w:rsid w:val="03FBF4F0"/>
    <w:rsid w:val="0401071B"/>
    <w:rsid w:val="0407DD37"/>
    <w:rsid w:val="040AB574"/>
    <w:rsid w:val="041944DA"/>
    <w:rsid w:val="0428972E"/>
    <w:rsid w:val="04302D20"/>
    <w:rsid w:val="04368451"/>
    <w:rsid w:val="045CCC83"/>
    <w:rsid w:val="046C5715"/>
    <w:rsid w:val="0479075F"/>
    <w:rsid w:val="04812FB3"/>
    <w:rsid w:val="048FD754"/>
    <w:rsid w:val="04A12E34"/>
    <w:rsid w:val="04AD4F93"/>
    <w:rsid w:val="04B17E3C"/>
    <w:rsid w:val="04B58BBC"/>
    <w:rsid w:val="04C0F2AB"/>
    <w:rsid w:val="04D348E8"/>
    <w:rsid w:val="04D45466"/>
    <w:rsid w:val="04D9E2B7"/>
    <w:rsid w:val="04DAEAB3"/>
    <w:rsid w:val="04F4E6A0"/>
    <w:rsid w:val="0501BAB8"/>
    <w:rsid w:val="05031A8F"/>
    <w:rsid w:val="05163076"/>
    <w:rsid w:val="0521AAD9"/>
    <w:rsid w:val="052A5157"/>
    <w:rsid w:val="052EC560"/>
    <w:rsid w:val="05321413"/>
    <w:rsid w:val="05439346"/>
    <w:rsid w:val="0568D697"/>
    <w:rsid w:val="056D9267"/>
    <w:rsid w:val="0577AC24"/>
    <w:rsid w:val="058EF71D"/>
    <w:rsid w:val="05A62F66"/>
    <w:rsid w:val="05C165A1"/>
    <w:rsid w:val="05C2498A"/>
    <w:rsid w:val="05D5C261"/>
    <w:rsid w:val="05F20DB7"/>
    <w:rsid w:val="060B81FF"/>
    <w:rsid w:val="06288B22"/>
    <w:rsid w:val="062ED02F"/>
    <w:rsid w:val="0634C98E"/>
    <w:rsid w:val="0658C0FB"/>
    <w:rsid w:val="06658DC6"/>
    <w:rsid w:val="06698FEC"/>
    <w:rsid w:val="0671AD5E"/>
    <w:rsid w:val="06841D78"/>
    <w:rsid w:val="0684C9A1"/>
    <w:rsid w:val="06872196"/>
    <w:rsid w:val="068DA16F"/>
    <w:rsid w:val="069A70BE"/>
    <w:rsid w:val="06B0592D"/>
    <w:rsid w:val="06C53679"/>
    <w:rsid w:val="06CD879B"/>
    <w:rsid w:val="06F79472"/>
    <w:rsid w:val="06FA2E03"/>
    <w:rsid w:val="07087035"/>
    <w:rsid w:val="070BD1B8"/>
    <w:rsid w:val="071FEEAD"/>
    <w:rsid w:val="0722B157"/>
    <w:rsid w:val="073A2029"/>
    <w:rsid w:val="0744766A"/>
    <w:rsid w:val="07487B72"/>
    <w:rsid w:val="0755E49D"/>
    <w:rsid w:val="0756FA57"/>
    <w:rsid w:val="075EF63F"/>
    <w:rsid w:val="076804EB"/>
    <w:rsid w:val="076AB58E"/>
    <w:rsid w:val="07870E2C"/>
    <w:rsid w:val="078ECAAF"/>
    <w:rsid w:val="0796CA2A"/>
    <w:rsid w:val="07AB0C0D"/>
    <w:rsid w:val="07B49CE6"/>
    <w:rsid w:val="07B4CB87"/>
    <w:rsid w:val="07D5786F"/>
    <w:rsid w:val="07DBA0AA"/>
    <w:rsid w:val="07DC2063"/>
    <w:rsid w:val="07E6E617"/>
    <w:rsid w:val="07FA546D"/>
    <w:rsid w:val="07FAD9E2"/>
    <w:rsid w:val="07FAFE03"/>
    <w:rsid w:val="07FC8A07"/>
    <w:rsid w:val="07FE2D64"/>
    <w:rsid w:val="07FEF46E"/>
    <w:rsid w:val="08007658"/>
    <w:rsid w:val="0806D997"/>
    <w:rsid w:val="08104F77"/>
    <w:rsid w:val="081359F8"/>
    <w:rsid w:val="0820DE7D"/>
    <w:rsid w:val="082ED1D2"/>
    <w:rsid w:val="086419B3"/>
    <w:rsid w:val="0873FB48"/>
    <w:rsid w:val="088383A2"/>
    <w:rsid w:val="0883F92A"/>
    <w:rsid w:val="0893BC22"/>
    <w:rsid w:val="089AFDB5"/>
    <w:rsid w:val="08A213D8"/>
    <w:rsid w:val="08B5005E"/>
    <w:rsid w:val="08B6379A"/>
    <w:rsid w:val="08B9E987"/>
    <w:rsid w:val="08BBC0EE"/>
    <w:rsid w:val="08CF3D87"/>
    <w:rsid w:val="08D3D692"/>
    <w:rsid w:val="08E046CB"/>
    <w:rsid w:val="08EFDF0F"/>
    <w:rsid w:val="0904C75F"/>
    <w:rsid w:val="091F6044"/>
    <w:rsid w:val="093373D0"/>
    <w:rsid w:val="09414E8A"/>
    <w:rsid w:val="09493C0E"/>
    <w:rsid w:val="09553881"/>
    <w:rsid w:val="095B68BE"/>
    <w:rsid w:val="09679CF3"/>
    <w:rsid w:val="096F682E"/>
    <w:rsid w:val="09743BAD"/>
    <w:rsid w:val="09764CD1"/>
    <w:rsid w:val="0991B950"/>
    <w:rsid w:val="0993DDF5"/>
    <w:rsid w:val="09A64A03"/>
    <w:rsid w:val="09AF9FE1"/>
    <w:rsid w:val="09C59E42"/>
    <w:rsid w:val="09D3CFFF"/>
    <w:rsid w:val="09DEB63B"/>
    <w:rsid w:val="09DED494"/>
    <w:rsid w:val="09F1D095"/>
    <w:rsid w:val="0A0C9690"/>
    <w:rsid w:val="0A0E130D"/>
    <w:rsid w:val="0A0E2AF8"/>
    <w:rsid w:val="0A1261C8"/>
    <w:rsid w:val="0A1BA222"/>
    <w:rsid w:val="0A332E56"/>
    <w:rsid w:val="0A374738"/>
    <w:rsid w:val="0A630CB0"/>
    <w:rsid w:val="0AA0A3D9"/>
    <w:rsid w:val="0AA8EC60"/>
    <w:rsid w:val="0ABF3BDD"/>
    <w:rsid w:val="0AC19B71"/>
    <w:rsid w:val="0ACB94B1"/>
    <w:rsid w:val="0ACF18E0"/>
    <w:rsid w:val="0AE8CE79"/>
    <w:rsid w:val="0AEC3F34"/>
    <w:rsid w:val="0AEEC3E5"/>
    <w:rsid w:val="0AF46C6E"/>
    <w:rsid w:val="0AFB81BB"/>
    <w:rsid w:val="0B00CC66"/>
    <w:rsid w:val="0B0AFC3D"/>
    <w:rsid w:val="0B0EEC8F"/>
    <w:rsid w:val="0B1386E2"/>
    <w:rsid w:val="0B431683"/>
    <w:rsid w:val="0B45B91A"/>
    <w:rsid w:val="0B4B528C"/>
    <w:rsid w:val="0B5812D2"/>
    <w:rsid w:val="0B5E6311"/>
    <w:rsid w:val="0B72C221"/>
    <w:rsid w:val="0B772CF3"/>
    <w:rsid w:val="0B77D467"/>
    <w:rsid w:val="0B98F98F"/>
    <w:rsid w:val="0B9E5E25"/>
    <w:rsid w:val="0BA63F7C"/>
    <w:rsid w:val="0BA84513"/>
    <w:rsid w:val="0BAE64FA"/>
    <w:rsid w:val="0BC380EE"/>
    <w:rsid w:val="0BC5A379"/>
    <w:rsid w:val="0BC839D2"/>
    <w:rsid w:val="0BC96BA7"/>
    <w:rsid w:val="0BCB9914"/>
    <w:rsid w:val="0BD2388C"/>
    <w:rsid w:val="0BE17B60"/>
    <w:rsid w:val="0BEFEEF2"/>
    <w:rsid w:val="0C0CB54C"/>
    <w:rsid w:val="0C0CFF35"/>
    <w:rsid w:val="0C1C22EB"/>
    <w:rsid w:val="0C38A1DF"/>
    <w:rsid w:val="0C5BAF8C"/>
    <w:rsid w:val="0C60B8A3"/>
    <w:rsid w:val="0C6A2248"/>
    <w:rsid w:val="0C9EA4EE"/>
    <w:rsid w:val="0CAA221F"/>
    <w:rsid w:val="0CB48734"/>
    <w:rsid w:val="0CBAAE09"/>
    <w:rsid w:val="0CBF3D10"/>
    <w:rsid w:val="0CF0B30F"/>
    <w:rsid w:val="0CF8BE5A"/>
    <w:rsid w:val="0CFD0CB8"/>
    <w:rsid w:val="0CFEC489"/>
    <w:rsid w:val="0D0CD1BC"/>
    <w:rsid w:val="0D12548E"/>
    <w:rsid w:val="0D13C10D"/>
    <w:rsid w:val="0D47D545"/>
    <w:rsid w:val="0D54E378"/>
    <w:rsid w:val="0D597E06"/>
    <w:rsid w:val="0D5CB556"/>
    <w:rsid w:val="0D5E92FC"/>
    <w:rsid w:val="0D956675"/>
    <w:rsid w:val="0D9FE052"/>
    <w:rsid w:val="0DA4AA6B"/>
    <w:rsid w:val="0DA9245D"/>
    <w:rsid w:val="0DADE7EB"/>
    <w:rsid w:val="0DBD9732"/>
    <w:rsid w:val="0DBDC0A0"/>
    <w:rsid w:val="0DC1CF26"/>
    <w:rsid w:val="0DC967D9"/>
    <w:rsid w:val="0DCAA074"/>
    <w:rsid w:val="0DF19F00"/>
    <w:rsid w:val="0DF532E4"/>
    <w:rsid w:val="0E1DA5DD"/>
    <w:rsid w:val="0E27FABB"/>
    <w:rsid w:val="0E38E43E"/>
    <w:rsid w:val="0E58042E"/>
    <w:rsid w:val="0E6AE96C"/>
    <w:rsid w:val="0E719E52"/>
    <w:rsid w:val="0E77325A"/>
    <w:rsid w:val="0E8463D6"/>
    <w:rsid w:val="0EA3E336"/>
    <w:rsid w:val="0EAA00EC"/>
    <w:rsid w:val="0EB2CADE"/>
    <w:rsid w:val="0ECD0DBF"/>
    <w:rsid w:val="0EDA7748"/>
    <w:rsid w:val="0EFAC1E7"/>
    <w:rsid w:val="0EFDC9E7"/>
    <w:rsid w:val="0F085D79"/>
    <w:rsid w:val="0F09EE0D"/>
    <w:rsid w:val="0F1725F5"/>
    <w:rsid w:val="0F1DAB89"/>
    <w:rsid w:val="0F206F56"/>
    <w:rsid w:val="0F2D5BD3"/>
    <w:rsid w:val="0F2DD69F"/>
    <w:rsid w:val="0F37C8C8"/>
    <w:rsid w:val="0F58FFBA"/>
    <w:rsid w:val="0F5BEA28"/>
    <w:rsid w:val="0F5D8DDD"/>
    <w:rsid w:val="0F66214A"/>
    <w:rsid w:val="0F66C1E1"/>
    <w:rsid w:val="0F762DAF"/>
    <w:rsid w:val="0F8007D2"/>
    <w:rsid w:val="0F88479A"/>
    <w:rsid w:val="0FAF8FDC"/>
    <w:rsid w:val="0FB8176E"/>
    <w:rsid w:val="0FBAEFEA"/>
    <w:rsid w:val="0FBC9BAA"/>
    <w:rsid w:val="0FD67E4D"/>
    <w:rsid w:val="0FD82B3B"/>
    <w:rsid w:val="0FDEE673"/>
    <w:rsid w:val="0FE8D606"/>
    <w:rsid w:val="0FEE12C4"/>
    <w:rsid w:val="0FF37B7E"/>
    <w:rsid w:val="10045315"/>
    <w:rsid w:val="100B4C51"/>
    <w:rsid w:val="101C2C7C"/>
    <w:rsid w:val="1021B779"/>
    <w:rsid w:val="102DA7D3"/>
    <w:rsid w:val="10364619"/>
    <w:rsid w:val="10383569"/>
    <w:rsid w:val="103EA06B"/>
    <w:rsid w:val="103F3F9F"/>
    <w:rsid w:val="1040B809"/>
    <w:rsid w:val="104B4BBF"/>
    <w:rsid w:val="1051FFD6"/>
    <w:rsid w:val="10557B85"/>
    <w:rsid w:val="10590DCA"/>
    <w:rsid w:val="10681029"/>
    <w:rsid w:val="10689342"/>
    <w:rsid w:val="10713AE5"/>
    <w:rsid w:val="1076313B"/>
    <w:rsid w:val="107DA756"/>
    <w:rsid w:val="10862CCB"/>
    <w:rsid w:val="10966F79"/>
    <w:rsid w:val="109673E5"/>
    <w:rsid w:val="10A8BDD6"/>
    <w:rsid w:val="10ADB231"/>
    <w:rsid w:val="10C6C421"/>
    <w:rsid w:val="10F041AD"/>
    <w:rsid w:val="10F58F4E"/>
    <w:rsid w:val="110CBC2A"/>
    <w:rsid w:val="111FB11A"/>
    <w:rsid w:val="11263B45"/>
    <w:rsid w:val="1130EE2C"/>
    <w:rsid w:val="11337DAB"/>
    <w:rsid w:val="11351BFD"/>
    <w:rsid w:val="11380410"/>
    <w:rsid w:val="11437369"/>
    <w:rsid w:val="114BEB66"/>
    <w:rsid w:val="11521F1D"/>
    <w:rsid w:val="117D46AC"/>
    <w:rsid w:val="11815315"/>
    <w:rsid w:val="11815E76"/>
    <w:rsid w:val="1192A4D0"/>
    <w:rsid w:val="119B5D17"/>
    <w:rsid w:val="119FB815"/>
    <w:rsid w:val="11A601A6"/>
    <w:rsid w:val="11B31A93"/>
    <w:rsid w:val="11BA9347"/>
    <w:rsid w:val="11CA4493"/>
    <w:rsid w:val="11D1324C"/>
    <w:rsid w:val="11DC5447"/>
    <w:rsid w:val="11E409D3"/>
    <w:rsid w:val="11E9905B"/>
    <w:rsid w:val="12185607"/>
    <w:rsid w:val="121C9C0E"/>
    <w:rsid w:val="122A9109"/>
    <w:rsid w:val="1235A3F5"/>
    <w:rsid w:val="123C88C4"/>
    <w:rsid w:val="12507CB7"/>
    <w:rsid w:val="12651E3B"/>
    <w:rsid w:val="126CEC69"/>
    <w:rsid w:val="12864AFB"/>
    <w:rsid w:val="1299D1B3"/>
    <w:rsid w:val="12A835B3"/>
    <w:rsid w:val="12ABCE7E"/>
    <w:rsid w:val="12BB45F0"/>
    <w:rsid w:val="12BB80DB"/>
    <w:rsid w:val="12CAAC23"/>
    <w:rsid w:val="12EB8C5E"/>
    <w:rsid w:val="1306621E"/>
    <w:rsid w:val="1313A1F2"/>
    <w:rsid w:val="1317CB04"/>
    <w:rsid w:val="13183970"/>
    <w:rsid w:val="13298F57"/>
    <w:rsid w:val="132D6289"/>
    <w:rsid w:val="13516152"/>
    <w:rsid w:val="136BEC49"/>
    <w:rsid w:val="1370A8AE"/>
    <w:rsid w:val="1373800A"/>
    <w:rsid w:val="137DD4A4"/>
    <w:rsid w:val="138152BB"/>
    <w:rsid w:val="1383A9ED"/>
    <w:rsid w:val="138C780F"/>
    <w:rsid w:val="138CC79A"/>
    <w:rsid w:val="138FDB83"/>
    <w:rsid w:val="13A825C9"/>
    <w:rsid w:val="13BD0AD8"/>
    <w:rsid w:val="13D08DA7"/>
    <w:rsid w:val="13F084FC"/>
    <w:rsid w:val="13F4013B"/>
    <w:rsid w:val="13F92460"/>
    <w:rsid w:val="13FA4C06"/>
    <w:rsid w:val="13FF573F"/>
    <w:rsid w:val="142925F1"/>
    <w:rsid w:val="142D8008"/>
    <w:rsid w:val="1432B9C3"/>
    <w:rsid w:val="1437D119"/>
    <w:rsid w:val="1468773E"/>
    <w:rsid w:val="14847182"/>
    <w:rsid w:val="14AB79D2"/>
    <w:rsid w:val="14B37194"/>
    <w:rsid w:val="14B89DE7"/>
    <w:rsid w:val="14C16CE1"/>
    <w:rsid w:val="14C685DA"/>
    <w:rsid w:val="14C80D7B"/>
    <w:rsid w:val="14F163DB"/>
    <w:rsid w:val="14F46CD0"/>
    <w:rsid w:val="15003718"/>
    <w:rsid w:val="1526C5D5"/>
    <w:rsid w:val="152D4AD4"/>
    <w:rsid w:val="154424CB"/>
    <w:rsid w:val="154636AB"/>
    <w:rsid w:val="154DDCB6"/>
    <w:rsid w:val="155A6061"/>
    <w:rsid w:val="156425B5"/>
    <w:rsid w:val="1565640A"/>
    <w:rsid w:val="15746865"/>
    <w:rsid w:val="157A5074"/>
    <w:rsid w:val="157A726C"/>
    <w:rsid w:val="157DEF84"/>
    <w:rsid w:val="15811E82"/>
    <w:rsid w:val="15813B98"/>
    <w:rsid w:val="15AE6522"/>
    <w:rsid w:val="15AFD48F"/>
    <w:rsid w:val="15C2A776"/>
    <w:rsid w:val="15C9FBCA"/>
    <w:rsid w:val="15FDC40E"/>
    <w:rsid w:val="161008D8"/>
    <w:rsid w:val="161D3B70"/>
    <w:rsid w:val="162AB2A7"/>
    <w:rsid w:val="162B604A"/>
    <w:rsid w:val="162E948B"/>
    <w:rsid w:val="1641F314"/>
    <w:rsid w:val="16465BD3"/>
    <w:rsid w:val="165A11E2"/>
    <w:rsid w:val="165AE537"/>
    <w:rsid w:val="166AEA7C"/>
    <w:rsid w:val="1685DBAC"/>
    <w:rsid w:val="16862DD1"/>
    <w:rsid w:val="16D670DE"/>
    <w:rsid w:val="16D7D65E"/>
    <w:rsid w:val="16E99DA4"/>
    <w:rsid w:val="1717AB08"/>
    <w:rsid w:val="1735EB96"/>
    <w:rsid w:val="1747DBBE"/>
    <w:rsid w:val="178452E9"/>
    <w:rsid w:val="179109EA"/>
    <w:rsid w:val="17A64B8D"/>
    <w:rsid w:val="17AAC906"/>
    <w:rsid w:val="17AFE598"/>
    <w:rsid w:val="17B8DA8E"/>
    <w:rsid w:val="17D9BBA8"/>
    <w:rsid w:val="17DD2575"/>
    <w:rsid w:val="17F61FCB"/>
    <w:rsid w:val="18152699"/>
    <w:rsid w:val="181606B1"/>
    <w:rsid w:val="181F0326"/>
    <w:rsid w:val="1821FE32"/>
    <w:rsid w:val="182409F0"/>
    <w:rsid w:val="182AB355"/>
    <w:rsid w:val="184111A7"/>
    <w:rsid w:val="1845A39D"/>
    <w:rsid w:val="184822E9"/>
    <w:rsid w:val="185D8588"/>
    <w:rsid w:val="1861C936"/>
    <w:rsid w:val="18645CAA"/>
    <w:rsid w:val="18742A61"/>
    <w:rsid w:val="18756C1A"/>
    <w:rsid w:val="187D5627"/>
    <w:rsid w:val="1885DAD3"/>
    <w:rsid w:val="189B83CA"/>
    <w:rsid w:val="18A21F9E"/>
    <w:rsid w:val="18AB56F6"/>
    <w:rsid w:val="18AC5FB3"/>
    <w:rsid w:val="18B5078B"/>
    <w:rsid w:val="18B83D7C"/>
    <w:rsid w:val="18C548B4"/>
    <w:rsid w:val="18D059D6"/>
    <w:rsid w:val="18EAFF36"/>
    <w:rsid w:val="18F1F612"/>
    <w:rsid w:val="18F23667"/>
    <w:rsid w:val="18FE02DF"/>
    <w:rsid w:val="190454D8"/>
    <w:rsid w:val="1909196E"/>
    <w:rsid w:val="190C438B"/>
    <w:rsid w:val="192321A5"/>
    <w:rsid w:val="1928E181"/>
    <w:rsid w:val="19487F50"/>
    <w:rsid w:val="196D9282"/>
    <w:rsid w:val="19869732"/>
    <w:rsid w:val="198889EF"/>
    <w:rsid w:val="198AF16F"/>
    <w:rsid w:val="19909B49"/>
    <w:rsid w:val="19962B0B"/>
    <w:rsid w:val="19B0A294"/>
    <w:rsid w:val="19BB8EE3"/>
    <w:rsid w:val="19D3015A"/>
    <w:rsid w:val="19D380EB"/>
    <w:rsid w:val="19F056E4"/>
    <w:rsid w:val="19F28718"/>
    <w:rsid w:val="19F3F6B1"/>
    <w:rsid w:val="1A0F3D41"/>
    <w:rsid w:val="1A17B559"/>
    <w:rsid w:val="1A1A4698"/>
    <w:rsid w:val="1A2387BE"/>
    <w:rsid w:val="1A34D78F"/>
    <w:rsid w:val="1A37371B"/>
    <w:rsid w:val="1A3AE8A8"/>
    <w:rsid w:val="1A4802CA"/>
    <w:rsid w:val="1A55E7BB"/>
    <w:rsid w:val="1A6EDD60"/>
    <w:rsid w:val="1A9D2F81"/>
    <w:rsid w:val="1AB2C10E"/>
    <w:rsid w:val="1AB6E8E9"/>
    <w:rsid w:val="1AC90C9A"/>
    <w:rsid w:val="1AF9B9C2"/>
    <w:rsid w:val="1AFC00BB"/>
    <w:rsid w:val="1B0BF695"/>
    <w:rsid w:val="1B2451A3"/>
    <w:rsid w:val="1B49B858"/>
    <w:rsid w:val="1B52079C"/>
    <w:rsid w:val="1B568C32"/>
    <w:rsid w:val="1B602021"/>
    <w:rsid w:val="1B702716"/>
    <w:rsid w:val="1B7F6E56"/>
    <w:rsid w:val="1B89C1E7"/>
    <w:rsid w:val="1B92A4F6"/>
    <w:rsid w:val="1B977085"/>
    <w:rsid w:val="1BB4AC84"/>
    <w:rsid w:val="1BB62EED"/>
    <w:rsid w:val="1BBB2039"/>
    <w:rsid w:val="1BC11724"/>
    <w:rsid w:val="1BCE74F0"/>
    <w:rsid w:val="1BD4AEE0"/>
    <w:rsid w:val="1BD63BE7"/>
    <w:rsid w:val="1BE83ED8"/>
    <w:rsid w:val="1BF492F7"/>
    <w:rsid w:val="1BF590A0"/>
    <w:rsid w:val="1BF66132"/>
    <w:rsid w:val="1C0408F0"/>
    <w:rsid w:val="1C0777BF"/>
    <w:rsid w:val="1C0EECEB"/>
    <w:rsid w:val="1C331585"/>
    <w:rsid w:val="1C39AF28"/>
    <w:rsid w:val="1C411CE0"/>
    <w:rsid w:val="1C4E7835"/>
    <w:rsid w:val="1C63560C"/>
    <w:rsid w:val="1C772DA3"/>
    <w:rsid w:val="1C794F95"/>
    <w:rsid w:val="1C84855B"/>
    <w:rsid w:val="1C9289C5"/>
    <w:rsid w:val="1C9BFFA5"/>
    <w:rsid w:val="1CA327B3"/>
    <w:rsid w:val="1CB33AED"/>
    <w:rsid w:val="1CB55B70"/>
    <w:rsid w:val="1CC1465C"/>
    <w:rsid w:val="1CC2FA66"/>
    <w:rsid w:val="1CD9860C"/>
    <w:rsid w:val="1CDD9891"/>
    <w:rsid w:val="1CF2FCF5"/>
    <w:rsid w:val="1CF8AD34"/>
    <w:rsid w:val="1D00CE68"/>
    <w:rsid w:val="1D0612B4"/>
    <w:rsid w:val="1D380F0E"/>
    <w:rsid w:val="1D3A6121"/>
    <w:rsid w:val="1D530664"/>
    <w:rsid w:val="1D64EBDA"/>
    <w:rsid w:val="1D69AA6D"/>
    <w:rsid w:val="1D6C7B7F"/>
    <w:rsid w:val="1D6E88F5"/>
    <w:rsid w:val="1D704EAB"/>
    <w:rsid w:val="1D83267C"/>
    <w:rsid w:val="1D89510E"/>
    <w:rsid w:val="1D8A2213"/>
    <w:rsid w:val="1DC95700"/>
    <w:rsid w:val="1DCC208C"/>
    <w:rsid w:val="1DD00E6D"/>
    <w:rsid w:val="1DD03BB4"/>
    <w:rsid w:val="1E146128"/>
    <w:rsid w:val="1E172E47"/>
    <w:rsid w:val="1E17DA55"/>
    <w:rsid w:val="1E2F9D9A"/>
    <w:rsid w:val="1E375C40"/>
    <w:rsid w:val="1E42BBC5"/>
    <w:rsid w:val="1E488DA4"/>
    <w:rsid w:val="1E5A4CAA"/>
    <w:rsid w:val="1E60AE4F"/>
    <w:rsid w:val="1E73C613"/>
    <w:rsid w:val="1E863FF5"/>
    <w:rsid w:val="1E9A37AE"/>
    <w:rsid w:val="1EA3AE74"/>
    <w:rsid w:val="1EBA853A"/>
    <w:rsid w:val="1EC45ACA"/>
    <w:rsid w:val="1ECB41C1"/>
    <w:rsid w:val="1ECDE6D6"/>
    <w:rsid w:val="1ED14D7C"/>
    <w:rsid w:val="1ED17C4F"/>
    <w:rsid w:val="1ED9C386"/>
    <w:rsid w:val="1EDFBA07"/>
    <w:rsid w:val="1EEB9969"/>
    <w:rsid w:val="1EEF15F6"/>
    <w:rsid w:val="1EF91C8D"/>
    <w:rsid w:val="1EFF4465"/>
    <w:rsid w:val="1F010B43"/>
    <w:rsid w:val="1F02AEF3"/>
    <w:rsid w:val="1F06C617"/>
    <w:rsid w:val="1F081888"/>
    <w:rsid w:val="1F42C12F"/>
    <w:rsid w:val="1F452EA9"/>
    <w:rsid w:val="1F5D4EA5"/>
    <w:rsid w:val="1F5E4C50"/>
    <w:rsid w:val="1F6BB760"/>
    <w:rsid w:val="1F710F4A"/>
    <w:rsid w:val="1F89CF4E"/>
    <w:rsid w:val="1F944B89"/>
    <w:rsid w:val="1F9843D4"/>
    <w:rsid w:val="1FABBEFF"/>
    <w:rsid w:val="1FB97825"/>
    <w:rsid w:val="1FC9836E"/>
    <w:rsid w:val="1FCEC582"/>
    <w:rsid w:val="1FCF7FA7"/>
    <w:rsid w:val="1FD47746"/>
    <w:rsid w:val="1FE37EA7"/>
    <w:rsid w:val="1FE8A866"/>
    <w:rsid w:val="1FE9C12B"/>
    <w:rsid w:val="1FEA7B15"/>
    <w:rsid w:val="1FF045EF"/>
    <w:rsid w:val="1FF2B416"/>
    <w:rsid w:val="1FF5A710"/>
    <w:rsid w:val="1FF88301"/>
    <w:rsid w:val="1FFC9A13"/>
    <w:rsid w:val="201107C9"/>
    <w:rsid w:val="201DD1BC"/>
    <w:rsid w:val="20214D44"/>
    <w:rsid w:val="202EF879"/>
    <w:rsid w:val="2030BCAF"/>
    <w:rsid w:val="203E7B8D"/>
    <w:rsid w:val="20430398"/>
    <w:rsid w:val="205571BF"/>
    <w:rsid w:val="205D9F2C"/>
    <w:rsid w:val="205F48B5"/>
    <w:rsid w:val="206858CA"/>
    <w:rsid w:val="2069E91C"/>
    <w:rsid w:val="207C6EDE"/>
    <w:rsid w:val="208ADF2A"/>
    <w:rsid w:val="2090BB19"/>
    <w:rsid w:val="20935104"/>
    <w:rsid w:val="209358E1"/>
    <w:rsid w:val="2096F597"/>
    <w:rsid w:val="20A1870F"/>
    <w:rsid w:val="20AFD446"/>
    <w:rsid w:val="20B1FD74"/>
    <w:rsid w:val="20B64878"/>
    <w:rsid w:val="20E3F2E6"/>
    <w:rsid w:val="2118BE51"/>
    <w:rsid w:val="21280E13"/>
    <w:rsid w:val="212C7839"/>
    <w:rsid w:val="213BB642"/>
    <w:rsid w:val="21418043"/>
    <w:rsid w:val="2143DE40"/>
    <w:rsid w:val="214A847A"/>
    <w:rsid w:val="214B6814"/>
    <w:rsid w:val="21584EC2"/>
    <w:rsid w:val="21878D91"/>
    <w:rsid w:val="21887219"/>
    <w:rsid w:val="218D44CB"/>
    <w:rsid w:val="21946120"/>
    <w:rsid w:val="21A254A7"/>
    <w:rsid w:val="21C66B05"/>
    <w:rsid w:val="21CB8B76"/>
    <w:rsid w:val="21F31D8B"/>
    <w:rsid w:val="2214B8D1"/>
    <w:rsid w:val="2218239F"/>
    <w:rsid w:val="222C0505"/>
    <w:rsid w:val="222C8E31"/>
    <w:rsid w:val="222F713B"/>
    <w:rsid w:val="2254B474"/>
    <w:rsid w:val="22816A4A"/>
    <w:rsid w:val="22929612"/>
    <w:rsid w:val="22A4C322"/>
    <w:rsid w:val="22C21804"/>
    <w:rsid w:val="22D75C49"/>
    <w:rsid w:val="22E0B9A6"/>
    <w:rsid w:val="22E83D5C"/>
    <w:rsid w:val="22EFC83B"/>
    <w:rsid w:val="230070FA"/>
    <w:rsid w:val="2320C40F"/>
    <w:rsid w:val="23210649"/>
    <w:rsid w:val="232E14E9"/>
    <w:rsid w:val="2342AEBA"/>
    <w:rsid w:val="235E91FE"/>
    <w:rsid w:val="23801D83"/>
    <w:rsid w:val="238C06B0"/>
    <w:rsid w:val="238EDE48"/>
    <w:rsid w:val="23A5663D"/>
    <w:rsid w:val="23A906C4"/>
    <w:rsid w:val="23B15F40"/>
    <w:rsid w:val="23B687B1"/>
    <w:rsid w:val="23B97487"/>
    <w:rsid w:val="23D60F79"/>
    <w:rsid w:val="23D6E818"/>
    <w:rsid w:val="23F7FA61"/>
    <w:rsid w:val="2407F98F"/>
    <w:rsid w:val="2435A5F0"/>
    <w:rsid w:val="2435F77D"/>
    <w:rsid w:val="243CBAAD"/>
    <w:rsid w:val="24464394"/>
    <w:rsid w:val="2449758E"/>
    <w:rsid w:val="24718310"/>
    <w:rsid w:val="24749D04"/>
    <w:rsid w:val="2479C6AB"/>
    <w:rsid w:val="247F8FBD"/>
    <w:rsid w:val="248906A8"/>
    <w:rsid w:val="249627C5"/>
    <w:rsid w:val="2499635C"/>
    <w:rsid w:val="2499DB04"/>
    <w:rsid w:val="249CBB07"/>
    <w:rsid w:val="249CF2FF"/>
    <w:rsid w:val="24B1E694"/>
    <w:rsid w:val="24BAA6F0"/>
    <w:rsid w:val="24BC9561"/>
    <w:rsid w:val="24C255A2"/>
    <w:rsid w:val="24C3F84E"/>
    <w:rsid w:val="24D37622"/>
    <w:rsid w:val="24D457F5"/>
    <w:rsid w:val="24E07E9C"/>
    <w:rsid w:val="24E4F5D7"/>
    <w:rsid w:val="24E93B14"/>
    <w:rsid w:val="24EC3EAB"/>
    <w:rsid w:val="24EEAF86"/>
    <w:rsid w:val="25111E12"/>
    <w:rsid w:val="2514C373"/>
    <w:rsid w:val="251B2730"/>
    <w:rsid w:val="251B6F97"/>
    <w:rsid w:val="251CA0A6"/>
    <w:rsid w:val="251E4F00"/>
    <w:rsid w:val="2526D492"/>
    <w:rsid w:val="253C511B"/>
    <w:rsid w:val="254A039C"/>
    <w:rsid w:val="254A5C8A"/>
    <w:rsid w:val="2550F11A"/>
    <w:rsid w:val="2552FD04"/>
    <w:rsid w:val="25586AC3"/>
    <w:rsid w:val="256B67FC"/>
    <w:rsid w:val="25761302"/>
    <w:rsid w:val="257E1EC1"/>
    <w:rsid w:val="2583EC96"/>
    <w:rsid w:val="25A00B91"/>
    <w:rsid w:val="25A32D16"/>
    <w:rsid w:val="25AF57D6"/>
    <w:rsid w:val="25B4F776"/>
    <w:rsid w:val="25B9D1B5"/>
    <w:rsid w:val="25C6614B"/>
    <w:rsid w:val="25CAD4DE"/>
    <w:rsid w:val="25D1F5E6"/>
    <w:rsid w:val="25D64272"/>
    <w:rsid w:val="25D66A4F"/>
    <w:rsid w:val="25D9542B"/>
    <w:rsid w:val="25E08489"/>
    <w:rsid w:val="25E38F8A"/>
    <w:rsid w:val="25F869D8"/>
    <w:rsid w:val="260E1773"/>
    <w:rsid w:val="260FA0B4"/>
    <w:rsid w:val="2647A845"/>
    <w:rsid w:val="2649B472"/>
    <w:rsid w:val="26577B2C"/>
    <w:rsid w:val="26623C8F"/>
    <w:rsid w:val="266E7F38"/>
    <w:rsid w:val="2674201F"/>
    <w:rsid w:val="267D444F"/>
    <w:rsid w:val="2693F3C4"/>
    <w:rsid w:val="269EAE29"/>
    <w:rsid w:val="269FCA02"/>
    <w:rsid w:val="26A18410"/>
    <w:rsid w:val="26A3C32B"/>
    <w:rsid w:val="26AA4738"/>
    <w:rsid w:val="26B4F668"/>
    <w:rsid w:val="26CA26FC"/>
    <w:rsid w:val="26CD78D6"/>
    <w:rsid w:val="26CDA078"/>
    <w:rsid w:val="26E5EEC0"/>
    <w:rsid w:val="26F435B4"/>
    <w:rsid w:val="2714552E"/>
    <w:rsid w:val="271E1F70"/>
    <w:rsid w:val="272CDC5F"/>
    <w:rsid w:val="2733E72D"/>
    <w:rsid w:val="273A54AF"/>
    <w:rsid w:val="2743DF9C"/>
    <w:rsid w:val="275091C5"/>
    <w:rsid w:val="2753994F"/>
    <w:rsid w:val="2763654E"/>
    <w:rsid w:val="27636E68"/>
    <w:rsid w:val="27946259"/>
    <w:rsid w:val="27BAE4D2"/>
    <w:rsid w:val="27C758DC"/>
    <w:rsid w:val="27CA5C80"/>
    <w:rsid w:val="27DBA081"/>
    <w:rsid w:val="27DCA3DD"/>
    <w:rsid w:val="27F50C5B"/>
    <w:rsid w:val="27FB79D9"/>
    <w:rsid w:val="28016F6A"/>
    <w:rsid w:val="280CA9FC"/>
    <w:rsid w:val="2827D403"/>
    <w:rsid w:val="2833A2E1"/>
    <w:rsid w:val="28526FFB"/>
    <w:rsid w:val="285DD6E5"/>
    <w:rsid w:val="28618516"/>
    <w:rsid w:val="2881D94C"/>
    <w:rsid w:val="28ACD2F3"/>
    <w:rsid w:val="28B27762"/>
    <w:rsid w:val="28D2DC5B"/>
    <w:rsid w:val="28D5F96B"/>
    <w:rsid w:val="28E1D2BC"/>
    <w:rsid w:val="29053770"/>
    <w:rsid w:val="29061E1B"/>
    <w:rsid w:val="29083D05"/>
    <w:rsid w:val="290B21C3"/>
    <w:rsid w:val="2913BCC7"/>
    <w:rsid w:val="291A5851"/>
    <w:rsid w:val="292FAE2D"/>
    <w:rsid w:val="2945AF5C"/>
    <w:rsid w:val="294AEC4D"/>
    <w:rsid w:val="295D54E7"/>
    <w:rsid w:val="296A5277"/>
    <w:rsid w:val="296D38F8"/>
    <w:rsid w:val="2974FD10"/>
    <w:rsid w:val="299EEB27"/>
    <w:rsid w:val="29A7752D"/>
    <w:rsid w:val="29A78574"/>
    <w:rsid w:val="29A988A9"/>
    <w:rsid w:val="29AE6620"/>
    <w:rsid w:val="29BEAF97"/>
    <w:rsid w:val="29D749FC"/>
    <w:rsid w:val="29D8FB26"/>
    <w:rsid w:val="29E2117C"/>
    <w:rsid w:val="29E9911E"/>
    <w:rsid w:val="29EE1BD1"/>
    <w:rsid w:val="29F3DCA1"/>
    <w:rsid w:val="29F92AA8"/>
    <w:rsid w:val="2A001A9D"/>
    <w:rsid w:val="2A0AE299"/>
    <w:rsid w:val="2A1C75BC"/>
    <w:rsid w:val="2A1D66A8"/>
    <w:rsid w:val="2A275726"/>
    <w:rsid w:val="2A3DD2D7"/>
    <w:rsid w:val="2A61DBCD"/>
    <w:rsid w:val="2A772C74"/>
    <w:rsid w:val="2A7FD565"/>
    <w:rsid w:val="2A935F74"/>
    <w:rsid w:val="2AA2EC1B"/>
    <w:rsid w:val="2AA5047E"/>
    <w:rsid w:val="2ADCD538"/>
    <w:rsid w:val="2ADF7E31"/>
    <w:rsid w:val="2B1EB9B3"/>
    <w:rsid w:val="2B2DEAA4"/>
    <w:rsid w:val="2B36FAAB"/>
    <w:rsid w:val="2B62EB3A"/>
    <w:rsid w:val="2B781C1F"/>
    <w:rsid w:val="2B7EFA1A"/>
    <w:rsid w:val="2BA4631B"/>
    <w:rsid w:val="2BA5BBE8"/>
    <w:rsid w:val="2BA74D8F"/>
    <w:rsid w:val="2BB60057"/>
    <w:rsid w:val="2BBA3586"/>
    <w:rsid w:val="2BD9F35E"/>
    <w:rsid w:val="2C07EB6A"/>
    <w:rsid w:val="2C16F027"/>
    <w:rsid w:val="2C321BE6"/>
    <w:rsid w:val="2C499406"/>
    <w:rsid w:val="2C4E5FC7"/>
    <w:rsid w:val="2C55A71E"/>
    <w:rsid w:val="2C5CF9EC"/>
    <w:rsid w:val="2C71ED9E"/>
    <w:rsid w:val="2C788134"/>
    <w:rsid w:val="2C7999EA"/>
    <w:rsid w:val="2C79F245"/>
    <w:rsid w:val="2C8BC91C"/>
    <w:rsid w:val="2CA55C64"/>
    <w:rsid w:val="2CAB034E"/>
    <w:rsid w:val="2CB45CE7"/>
    <w:rsid w:val="2CB62908"/>
    <w:rsid w:val="2CBB01A6"/>
    <w:rsid w:val="2CC8EBF2"/>
    <w:rsid w:val="2CDB23FC"/>
    <w:rsid w:val="2CF6268C"/>
    <w:rsid w:val="2D01ECCD"/>
    <w:rsid w:val="2D12ABC4"/>
    <w:rsid w:val="2D1639C6"/>
    <w:rsid w:val="2D2B2B64"/>
    <w:rsid w:val="2D3D7E37"/>
    <w:rsid w:val="2D514BA7"/>
    <w:rsid w:val="2D6E6832"/>
    <w:rsid w:val="2DADAC40"/>
    <w:rsid w:val="2DC63192"/>
    <w:rsid w:val="2DE8B3F1"/>
    <w:rsid w:val="2DEBBB3D"/>
    <w:rsid w:val="2DF551E9"/>
    <w:rsid w:val="2DF5EC41"/>
    <w:rsid w:val="2DF71C8A"/>
    <w:rsid w:val="2E3508E5"/>
    <w:rsid w:val="2E549651"/>
    <w:rsid w:val="2E58E63F"/>
    <w:rsid w:val="2E654FDB"/>
    <w:rsid w:val="2E6DB8E3"/>
    <w:rsid w:val="2E79C7FD"/>
    <w:rsid w:val="2E8F3A55"/>
    <w:rsid w:val="2EA4E011"/>
    <w:rsid w:val="2EA8074F"/>
    <w:rsid w:val="2EAD6DF8"/>
    <w:rsid w:val="2EC4C3DB"/>
    <w:rsid w:val="2ECB1451"/>
    <w:rsid w:val="2ECBF12E"/>
    <w:rsid w:val="2ECF6D58"/>
    <w:rsid w:val="2EECEC47"/>
    <w:rsid w:val="2EF901E4"/>
    <w:rsid w:val="2EFDA463"/>
    <w:rsid w:val="2F1565FB"/>
    <w:rsid w:val="2F17222C"/>
    <w:rsid w:val="2F17D9FE"/>
    <w:rsid w:val="2F1D9B7C"/>
    <w:rsid w:val="2F1F45B4"/>
    <w:rsid w:val="2F211947"/>
    <w:rsid w:val="2F3C4497"/>
    <w:rsid w:val="2F73B4C5"/>
    <w:rsid w:val="2F765C1E"/>
    <w:rsid w:val="2F7784B0"/>
    <w:rsid w:val="2F83BB49"/>
    <w:rsid w:val="2F8BD1CC"/>
    <w:rsid w:val="2FB2DB01"/>
    <w:rsid w:val="2FCC0FC0"/>
    <w:rsid w:val="2FCEE2E2"/>
    <w:rsid w:val="2FDA0E8F"/>
    <w:rsid w:val="2FDDDFC6"/>
    <w:rsid w:val="2FE0A477"/>
    <w:rsid w:val="2FE254AE"/>
    <w:rsid w:val="2FE4D590"/>
    <w:rsid w:val="2FE847DB"/>
    <w:rsid w:val="2FFCF34B"/>
    <w:rsid w:val="2FFEF6D9"/>
    <w:rsid w:val="301402C9"/>
    <w:rsid w:val="3016858B"/>
    <w:rsid w:val="303A1AC4"/>
    <w:rsid w:val="305EBB32"/>
    <w:rsid w:val="307A2F5E"/>
    <w:rsid w:val="308795E0"/>
    <w:rsid w:val="309564ED"/>
    <w:rsid w:val="30A06A7F"/>
    <w:rsid w:val="30A939ED"/>
    <w:rsid w:val="30B12F48"/>
    <w:rsid w:val="30BD4831"/>
    <w:rsid w:val="30FFAD84"/>
    <w:rsid w:val="311C3E63"/>
    <w:rsid w:val="31272850"/>
    <w:rsid w:val="312BD8E2"/>
    <w:rsid w:val="313D0A25"/>
    <w:rsid w:val="314F5202"/>
    <w:rsid w:val="315825A8"/>
    <w:rsid w:val="3174A7F3"/>
    <w:rsid w:val="317A1E20"/>
    <w:rsid w:val="3180F23B"/>
    <w:rsid w:val="3197A739"/>
    <w:rsid w:val="31CDB259"/>
    <w:rsid w:val="3216FECC"/>
    <w:rsid w:val="321CAD62"/>
    <w:rsid w:val="322108AF"/>
    <w:rsid w:val="322B1F7F"/>
    <w:rsid w:val="3235893A"/>
    <w:rsid w:val="32372452"/>
    <w:rsid w:val="325DC337"/>
    <w:rsid w:val="328055E4"/>
    <w:rsid w:val="32832DBA"/>
    <w:rsid w:val="3290441F"/>
    <w:rsid w:val="32BA60E4"/>
    <w:rsid w:val="32BC3A51"/>
    <w:rsid w:val="32C17D4C"/>
    <w:rsid w:val="32C3453F"/>
    <w:rsid w:val="32DF7A18"/>
    <w:rsid w:val="332321BD"/>
    <w:rsid w:val="332CA65C"/>
    <w:rsid w:val="333621DB"/>
    <w:rsid w:val="3349A841"/>
    <w:rsid w:val="335776E3"/>
    <w:rsid w:val="335FD79D"/>
    <w:rsid w:val="33608FA7"/>
    <w:rsid w:val="33666680"/>
    <w:rsid w:val="336F04D8"/>
    <w:rsid w:val="3370E22C"/>
    <w:rsid w:val="33745E5C"/>
    <w:rsid w:val="337D7A31"/>
    <w:rsid w:val="338003C5"/>
    <w:rsid w:val="3384E31D"/>
    <w:rsid w:val="3387D602"/>
    <w:rsid w:val="33A147B5"/>
    <w:rsid w:val="33A7D60F"/>
    <w:rsid w:val="33A89DEA"/>
    <w:rsid w:val="33B25EC3"/>
    <w:rsid w:val="33B858AA"/>
    <w:rsid w:val="33C9A00C"/>
    <w:rsid w:val="33CF01A1"/>
    <w:rsid w:val="33DA79D5"/>
    <w:rsid w:val="33FBD495"/>
    <w:rsid w:val="3407751A"/>
    <w:rsid w:val="341B289F"/>
    <w:rsid w:val="342819D0"/>
    <w:rsid w:val="342DB880"/>
    <w:rsid w:val="343B8104"/>
    <w:rsid w:val="344607C7"/>
    <w:rsid w:val="345F707A"/>
    <w:rsid w:val="346F0532"/>
    <w:rsid w:val="3470812F"/>
    <w:rsid w:val="34A0480B"/>
    <w:rsid w:val="34A09BF2"/>
    <w:rsid w:val="34AA34F2"/>
    <w:rsid w:val="34C403D0"/>
    <w:rsid w:val="34C69AA4"/>
    <w:rsid w:val="34E73FDE"/>
    <w:rsid w:val="34E8789A"/>
    <w:rsid w:val="351E44A2"/>
    <w:rsid w:val="352B01AB"/>
    <w:rsid w:val="35383064"/>
    <w:rsid w:val="353855D7"/>
    <w:rsid w:val="3541CA0C"/>
    <w:rsid w:val="354D9DC8"/>
    <w:rsid w:val="357ECC0D"/>
    <w:rsid w:val="357ED2C9"/>
    <w:rsid w:val="359F7368"/>
    <w:rsid w:val="35ADBA40"/>
    <w:rsid w:val="35C0AE33"/>
    <w:rsid w:val="35D239E4"/>
    <w:rsid w:val="35E1F45F"/>
    <w:rsid w:val="35E3D6DA"/>
    <w:rsid w:val="35EB64EA"/>
    <w:rsid w:val="35EEF8E0"/>
    <w:rsid w:val="35F5498C"/>
    <w:rsid w:val="35FC4457"/>
    <w:rsid w:val="36059CDC"/>
    <w:rsid w:val="3617402F"/>
    <w:rsid w:val="361C91F7"/>
    <w:rsid w:val="362951D0"/>
    <w:rsid w:val="363339D9"/>
    <w:rsid w:val="363B3B13"/>
    <w:rsid w:val="364F90BC"/>
    <w:rsid w:val="3660A144"/>
    <w:rsid w:val="367A65A5"/>
    <w:rsid w:val="3688A257"/>
    <w:rsid w:val="3688A6A2"/>
    <w:rsid w:val="36A3BDD4"/>
    <w:rsid w:val="36A8BA14"/>
    <w:rsid w:val="36A8FE93"/>
    <w:rsid w:val="36AD82A0"/>
    <w:rsid w:val="36C3D306"/>
    <w:rsid w:val="36C9EB8C"/>
    <w:rsid w:val="36DB20B1"/>
    <w:rsid w:val="36DB4747"/>
    <w:rsid w:val="36DC69DA"/>
    <w:rsid w:val="36DD89CD"/>
    <w:rsid w:val="36E55572"/>
    <w:rsid w:val="3714A01C"/>
    <w:rsid w:val="372E1CE9"/>
    <w:rsid w:val="373C9468"/>
    <w:rsid w:val="374595B2"/>
    <w:rsid w:val="374D692E"/>
    <w:rsid w:val="377A8E5C"/>
    <w:rsid w:val="378FB035"/>
    <w:rsid w:val="37904DDA"/>
    <w:rsid w:val="379887BF"/>
    <w:rsid w:val="37A89724"/>
    <w:rsid w:val="37BF36AA"/>
    <w:rsid w:val="37C52231"/>
    <w:rsid w:val="37DA1D30"/>
    <w:rsid w:val="37E5B4EC"/>
    <w:rsid w:val="37F18531"/>
    <w:rsid w:val="37F86844"/>
    <w:rsid w:val="37F9591B"/>
    <w:rsid w:val="38549CFB"/>
    <w:rsid w:val="38580DFD"/>
    <w:rsid w:val="3861C9E1"/>
    <w:rsid w:val="3870D1FA"/>
    <w:rsid w:val="3872CB11"/>
    <w:rsid w:val="3875E8D1"/>
    <w:rsid w:val="387707AD"/>
    <w:rsid w:val="387D1A6D"/>
    <w:rsid w:val="387DAD28"/>
    <w:rsid w:val="38895A74"/>
    <w:rsid w:val="38A1111D"/>
    <w:rsid w:val="38ABCDBB"/>
    <w:rsid w:val="38ABD482"/>
    <w:rsid w:val="38B34370"/>
    <w:rsid w:val="38C5E2E3"/>
    <w:rsid w:val="38CE3D82"/>
    <w:rsid w:val="38DA32FB"/>
    <w:rsid w:val="38DEEB47"/>
    <w:rsid w:val="38F89457"/>
    <w:rsid w:val="39041D17"/>
    <w:rsid w:val="3914682C"/>
    <w:rsid w:val="3920DDA6"/>
    <w:rsid w:val="39371F6A"/>
    <w:rsid w:val="393E2039"/>
    <w:rsid w:val="393E6F3D"/>
    <w:rsid w:val="3940ADCD"/>
    <w:rsid w:val="394DDB28"/>
    <w:rsid w:val="3952D5B4"/>
    <w:rsid w:val="39561190"/>
    <w:rsid w:val="3957D0F4"/>
    <w:rsid w:val="395EBA69"/>
    <w:rsid w:val="3964E0F3"/>
    <w:rsid w:val="3989F0A8"/>
    <w:rsid w:val="399F841F"/>
    <w:rsid w:val="39AE4D04"/>
    <w:rsid w:val="39B381CC"/>
    <w:rsid w:val="39BCA45A"/>
    <w:rsid w:val="39BFBC2E"/>
    <w:rsid w:val="39C720A2"/>
    <w:rsid w:val="39D0FFB3"/>
    <w:rsid w:val="39D7EBC2"/>
    <w:rsid w:val="3A065A06"/>
    <w:rsid w:val="3A15408E"/>
    <w:rsid w:val="3A2607C6"/>
    <w:rsid w:val="3A268E26"/>
    <w:rsid w:val="3A355A1F"/>
    <w:rsid w:val="3A3D822F"/>
    <w:rsid w:val="3A4B4DB7"/>
    <w:rsid w:val="3A582D8B"/>
    <w:rsid w:val="3A61A642"/>
    <w:rsid w:val="3A7102E0"/>
    <w:rsid w:val="3A8B4720"/>
    <w:rsid w:val="3AA33A94"/>
    <w:rsid w:val="3AC320A9"/>
    <w:rsid w:val="3AC4D8B0"/>
    <w:rsid w:val="3ACC3EEF"/>
    <w:rsid w:val="3AD99CC9"/>
    <w:rsid w:val="3ADF7DA9"/>
    <w:rsid w:val="3AF28306"/>
    <w:rsid w:val="3B589D11"/>
    <w:rsid w:val="3B615145"/>
    <w:rsid w:val="3B6F6142"/>
    <w:rsid w:val="3B91D565"/>
    <w:rsid w:val="3B9699FC"/>
    <w:rsid w:val="3BAA3C83"/>
    <w:rsid w:val="3BB120D1"/>
    <w:rsid w:val="3BB5D749"/>
    <w:rsid w:val="3BCFDBD7"/>
    <w:rsid w:val="3BD4070D"/>
    <w:rsid w:val="3BE6E495"/>
    <w:rsid w:val="3C01B11A"/>
    <w:rsid w:val="3C0C525B"/>
    <w:rsid w:val="3C11BE8F"/>
    <w:rsid w:val="3C1B7CE4"/>
    <w:rsid w:val="3C1D34BA"/>
    <w:rsid w:val="3C2559D3"/>
    <w:rsid w:val="3C617F9B"/>
    <w:rsid w:val="3C8553DF"/>
    <w:rsid w:val="3CDB910A"/>
    <w:rsid w:val="3CE6EE4E"/>
    <w:rsid w:val="3CFE6AA2"/>
    <w:rsid w:val="3D34F591"/>
    <w:rsid w:val="3D351EDD"/>
    <w:rsid w:val="3D4DCBE8"/>
    <w:rsid w:val="3D7298D0"/>
    <w:rsid w:val="3D78BEBF"/>
    <w:rsid w:val="3D7A58C7"/>
    <w:rsid w:val="3D7E694B"/>
    <w:rsid w:val="3D80D499"/>
    <w:rsid w:val="3D9430C4"/>
    <w:rsid w:val="3D9FB2F8"/>
    <w:rsid w:val="3DA5B90F"/>
    <w:rsid w:val="3DCAF0FF"/>
    <w:rsid w:val="3DCF0E5A"/>
    <w:rsid w:val="3DD67F6C"/>
    <w:rsid w:val="3DEF659B"/>
    <w:rsid w:val="3DF26099"/>
    <w:rsid w:val="3E036C69"/>
    <w:rsid w:val="3E059778"/>
    <w:rsid w:val="3E15E9A8"/>
    <w:rsid w:val="3E3D127B"/>
    <w:rsid w:val="3E471BFC"/>
    <w:rsid w:val="3E59B378"/>
    <w:rsid w:val="3E64715C"/>
    <w:rsid w:val="3E6A4D34"/>
    <w:rsid w:val="3E6B8115"/>
    <w:rsid w:val="3E851BCD"/>
    <w:rsid w:val="3E8FA74C"/>
    <w:rsid w:val="3EB1D076"/>
    <w:rsid w:val="3EB58F9F"/>
    <w:rsid w:val="3ECDBB6A"/>
    <w:rsid w:val="3ECDC96C"/>
    <w:rsid w:val="3EE70A5C"/>
    <w:rsid w:val="3EF2F5FD"/>
    <w:rsid w:val="3EF4C49F"/>
    <w:rsid w:val="3F00B7D1"/>
    <w:rsid w:val="3F113775"/>
    <w:rsid w:val="3F13F024"/>
    <w:rsid w:val="3F25A947"/>
    <w:rsid w:val="3F3D4763"/>
    <w:rsid w:val="3F3EFF53"/>
    <w:rsid w:val="3F662B12"/>
    <w:rsid w:val="3F688330"/>
    <w:rsid w:val="3F7452B3"/>
    <w:rsid w:val="3F77BA9B"/>
    <w:rsid w:val="3F804A0B"/>
    <w:rsid w:val="3F8118A3"/>
    <w:rsid w:val="3F95C702"/>
    <w:rsid w:val="3F9C528D"/>
    <w:rsid w:val="3FBED292"/>
    <w:rsid w:val="3FE38E18"/>
    <w:rsid w:val="3FECF9FB"/>
    <w:rsid w:val="3FF44058"/>
    <w:rsid w:val="3FFABE8D"/>
    <w:rsid w:val="40014F1A"/>
    <w:rsid w:val="400187B6"/>
    <w:rsid w:val="400EE63B"/>
    <w:rsid w:val="40319C0B"/>
    <w:rsid w:val="404D2FE0"/>
    <w:rsid w:val="4056C651"/>
    <w:rsid w:val="4068BB75"/>
    <w:rsid w:val="406B4221"/>
    <w:rsid w:val="40700608"/>
    <w:rsid w:val="4071572D"/>
    <w:rsid w:val="4073EB56"/>
    <w:rsid w:val="408653DB"/>
    <w:rsid w:val="4099292D"/>
    <w:rsid w:val="409F25D9"/>
    <w:rsid w:val="40A127D8"/>
    <w:rsid w:val="40B9294D"/>
    <w:rsid w:val="40BDA650"/>
    <w:rsid w:val="40C29E29"/>
    <w:rsid w:val="40C7C9E6"/>
    <w:rsid w:val="40C9D362"/>
    <w:rsid w:val="40CFB055"/>
    <w:rsid w:val="40E0B65B"/>
    <w:rsid w:val="40F568B2"/>
    <w:rsid w:val="40F60AB1"/>
    <w:rsid w:val="41035E52"/>
    <w:rsid w:val="4103A5E2"/>
    <w:rsid w:val="4107F35B"/>
    <w:rsid w:val="410C540F"/>
    <w:rsid w:val="4114D692"/>
    <w:rsid w:val="411939D0"/>
    <w:rsid w:val="41268E3D"/>
    <w:rsid w:val="412F61FA"/>
    <w:rsid w:val="413E743E"/>
    <w:rsid w:val="414AE1AE"/>
    <w:rsid w:val="41542724"/>
    <w:rsid w:val="4157DEB2"/>
    <w:rsid w:val="4161F601"/>
    <w:rsid w:val="41678093"/>
    <w:rsid w:val="416F4D31"/>
    <w:rsid w:val="41809937"/>
    <w:rsid w:val="418E500E"/>
    <w:rsid w:val="419B3B23"/>
    <w:rsid w:val="41B75B8C"/>
    <w:rsid w:val="41CAAD25"/>
    <w:rsid w:val="41D0E3BC"/>
    <w:rsid w:val="41D26760"/>
    <w:rsid w:val="41D64078"/>
    <w:rsid w:val="41D71EEA"/>
    <w:rsid w:val="41EFDCCA"/>
    <w:rsid w:val="41F2CEA9"/>
    <w:rsid w:val="41F331E0"/>
    <w:rsid w:val="41FAF588"/>
    <w:rsid w:val="41FC5EBA"/>
    <w:rsid w:val="41FF331B"/>
    <w:rsid w:val="41FF4DC1"/>
    <w:rsid w:val="42045A47"/>
    <w:rsid w:val="42051911"/>
    <w:rsid w:val="420D8678"/>
    <w:rsid w:val="421832BE"/>
    <w:rsid w:val="421F002E"/>
    <w:rsid w:val="422D3002"/>
    <w:rsid w:val="422EB4F7"/>
    <w:rsid w:val="423180D7"/>
    <w:rsid w:val="423B447E"/>
    <w:rsid w:val="425396CD"/>
    <w:rsid w:val="42597FCC"/>
    <w:rsid w:val="426AA9EA"/>
    <w:rsid w:val="4275F3C8"/>
    <w:rsid w:val="42762C45"/>
    <w:rsid w:val="4278E7D8"/>
    <w:rsid w:val="42794997"/>
    <w:rsid w:val="4290B077"/>
    <w:rsid w:val="4294BF60"/>
    <w:rsid w:val="4298A3FA"/>
    <w:rsid w:val="429EE9D4"/>
    <w:rsid w:val="42A25016"/>
    <w:rsid w:val="42AA6FF1"/>
    <w:rsid w:val="42B34A3A"/>
    <w:rsid w:val="42B690E0"/>
    <w:rsid w:val="42C918D0"/>
    <w:rsid w:val="42F61F2F"/>
    <w:rsid w:val="4300C2F1"/>
    <w:rsid w:val="430937FC"/>
    <w:rsid w:val="430A967C"/>
    <w:rsid w:val="4326BDC7"/>
    <w:rsid w:val="4328BF1D"/>
    <w:rsid w:val="434A3CBE"/>
    <w:rsid w:val="4353FB03"/>
    <w:rsid w:val="435887DE"/>
    <w:rsid w:val="43606583"/>
    <w:rsid w:val="43665B10"/>
    <w:rsid w:val="4375C234"/>
    <w:rsid w:val="438B9A8B"/>
    <w:rsid w:val="43922C76"/>
    <w:rsid w:val="43B1B24F"/>
    <w:rsid w:val="43C232AA"/>
    <w:rsid w:val="43D31321"/>
    <w:rsid w:val="43E8C862"/>
    <w:rsid w:val="43EAE72F"/>
    <w:rsid w:val="43F6F236"/>
    <w:rsid w:val="4402C805"/>
    <w:rsid w:val="44213A17"/>
    <w:rsid w:val="4424040B"/>
    <w:rsid w:val="442D6DD9"/>
    <w:rsid w:val="445C4830"/>
    <w:rsid w:val="4461900C"/>
    <w:rsid w:val="447CDCF9"/>
    <w:rsid w:val="4496AE93"/>
    <w:rsid w:val="449B41F9"/>
    <w:rsid w:val="44A3FFE2"/>
    <w:rsid w:val="44BDFC97"/>
    <w:rsid w:val="44DCEBD6"/>
    <w:rsid w:val="44F3DD86"/>
    <w:rsid w:val="44F522E5"/>
    <w:rsid w:val="450175D7"/>
    <w:rsid w:val="4503BBC4"/>
    <w:rsid w:val="4508DACB"/>
    <w:rsid w:val="450BBBB6"/>
    <w:rsid w:val="4528121A"/>
    <w:rsid w:val="4530CE42"/>
    <w:rsid w:val="45406DB5"/>
    <w:rsid w:val="454BDC43"/>
    <w:rsid w:val="456C3326"/>
    <w:rsid w:val="4572AAC9"/>
    <w:rsid w:val="457FC34C"/>
    <w:rsid w:val="4594D9A9"/>
    <w:rsid w:val="45B39334"/>
    <w:rsid w:val="45CB04E4"/>
    <w:rsid w:val="45CCCBE7"/>
    <w:rsid w:val="45CE9E80"/>
    <w:rsid w:val="45D0E375"/>
    <w:rsid w:val="45E24A33"/>
    <w:rsid w:val="460C7B6F"/>
    <w:rsid w:val="46140DF4"/>
    <w:rsid w:val="461D76E5"/>
    <w:rsid w:val="462ADE97"/>
    <w:rsid w:val="465B49E9"/>
    <w:rsid w:val="4671A4D9"/>
    <w:rsid w:val="4686107D"/>
    <w:rsid w:val="46906F95"/>
    <w:rsid w:val="469F686E"/>
    <w:rsid w:val="46AA13FD"/>
    <w:rsid w:val="46AEF6FB"/>
    <w:rsid w:val="46B463E1"/>
    <w:rsid w:val="46B6477C"/>
    <w:rsid w:val="46B7B7C8"/>
    <w:rsid w:val="46BD1C59"/>
    <w:rsid w:val="46D08749"/>
    <w:rsid w:val="46EF8471"/>
    <w:rsid w:val="46F067CD"/>
    <w:rsid w:val="4704A6BC"/>
    <w:rsid w:val="471CF126"/>
    <w:rsid w:val="473BF140"/>
    <w:rsid w:val="473EA581"/>
    <w:rsid w:val="4758C819"/>
    <w:rsid w:val="476BAB85"/>
    <w:rsid w:val="4777C99F"/>
    <w:rsid w:val="4790CFCC"/>
    <w:rsid w:val="47973EB8"/>
    <w:rsid w:val="47B0E8B2"/>
    <w:rsid w:val="47B1DA82"/>
    <w:rsid w:val="47D0F433"/>
    <w:rsid w:val="47DBA2EA"/>
    <w:rsid w:val="47DD5764"/>
    <w:rsid w:val="47DF07C1"/>
    <w:rsid w:val="481BD5FB"/>
    <w:rsid w:val="482E72FF"/>
    <w:rsid w:val="483F4A50"/>
    <w:rsid w:val="4846511C"/>
    <w:rsid w:val="4846F40E"/>
    <w:rsid w:val="4851FFC9"/>
    <w:rsid w:val="485C2E57"/>
    <w:rsid w:val="486A76A0"/>
    <w:rsid w:val="48741B77"/>
    <w:rsid w:val="48915ED8"/>
    <w:rsid w:val="489165C0"/>
    <w:rsid w:val="4891913B"/>
    <w:rsid w:val="48AF949D"/>
    <w:rsid w:val="49027C0A"/>
    <w:rsid w:val="490623D2"/>
    <w:rsid w:val="4909AD6C"/>
    <w:rsid w:val="49111481"/>
    <w:rsid w:val="492B563F"/>
    <w:rsid w:val="49359D11"/>
    <w:rsid w:val="493CFF35"/>
    <w:rsid w:val="493D172F"/>
    <w:rsid w:val="49733D81"/>
    <w:rsid w:val="4982F27D"/>
    <w:rsid w:val="4984822A"/>
    <w:rsid w:val="498671C4"/>
    <w:rsid w:val="499C0C6F"/>
    <w:rsid w:val="49A655E1"/>
    <w:rsid w:val="49AAD4B9"/>
    <w:rsid w:val="49BC01B8"/>
    <w:rsid w:val="49C74BAC"/>
    <w:rsid w:val="49CB20F3"/>
    <w:rsid w:val="49D06A62"/>
    <w:rsid w:val="49D1A067"/>
    <w:rsid w:val="49DB89EB"/>
    <w:rsid w:val="49DE607D"/>
    <w:rsid w:val="49E3BB18"/>
    <w:rsid w:val="4A0FCC4B"/>
    <w:rsid w:val="4A26EB39"/>
    <w:rsid w:val="4A4151D5"/>
    <w:rsid w:val="4A5DA231"/>
    <w:rsid w:val="4A660DDC"/>
    <w:rsid w:val="4A6C11CB"/>
    <w:rsid w:val="4A880AC8"/>
    <w:rsid w:val="4AAB5AC3"/>
    <w:rsid w:val="4AAD926E"/>
    <w:rsid w:val="4AC92287"/>
    <w:rsid w:val="4ADD4A94"/>
    <w:rsid w:val="4AED0AAE"/>
    <w:rsid w:val="4AF8B538"/>
    <w:rsid w:val="4AFC23DC"/>
    <w:rsid w:val="4B11E525"/>
    <w:rsid w:val="4B19B73A"/>
    <w:rsid w:val="4B1DC217"/>
    <w:rsid w:val="4B24DC40"/>
    <w:rsid w:val="4B266B02"/>
    <w:rsid w:val="4B29AE27"/>
    <w:rsid w:val="4B392EE2"/>
    <w:rsid w:val="4B441A57"/>
    <w:rsid w:val="4B52DFB3"/>
    <w:rsid w:val="4B6049C5"/>
    <w:rsid w:val="4B6D2B93"/>
    <w:rsid w:val="4B6F26EF"/>
    <w:rsid w:val="4B97E705"/>
    <w:rsid w:val="4B99AEC6"/>
    <w:rsid w:val="4BB246B4"/>
    <w:rsid w:val="4BC33DBF"/>
    <w:rsid w:val="4BD04D7F"/>
    <w:rsid w:val="4BD13CD4"/>
    <w:rsid w:val="4BE34E0B"/>
    <w:rsid w:val="4BF57ED0"/>
    <w:rsid w:val="4BF8B37E"/>
    <w:rsid w:val="4C09CADD"/>
    <w:rsid w:val="4C0D0502"/>
    <w:rsid w:val="4C0FFFC2"/>
    <w:rsid w:val="4C19AA42"/>
    <w:rsid w:val="4C1FD237"/>
    <w:rsid w:val="4C2F1063"/>
    <w:rsid w:val="4C3927A9"/>
    <w:rsid w:val="4C52232F"/>
    <w:rsid w:val="4C5A41F3"/>
    <w:rsid w:val="4C624A10"/>
    <w:rsid w:val="4C672F53"/>
    <w:rsid w:val="4C7528FA"/>
    <w:rsid w:val="4C845B2E"/>
    <w:rsid w:val="4C84CCFD"/>
    <w:rsid w:val="4C854276"/>
    <w:rsid w:val="4C8BB9EA"/>
    <w:rsid w:val="4C8ED384"/>
    <w:rsid w:val="4C917D92"/>
    <w:rsid w:val="4CA1D276"/>
    <w:rsid w:val="4CB3DE86"/>
    <w:rsid w:val="4CC95916"/>
    <w:rsid w:val="4CD76825"/>
    <w:rsid w:val="4CE4D9D8"/>
    <w:rsid w:val="4CE72EFF"/>
    <w:rsid w:val="4D242A17"/>
    <w:rsid w:val="4D286B2D"/>
    <w:rsid w:val="4D462C28"/>
    <w:rsid w:val="4D597505"/>
    <w:rsid w:val="4D5AE768"/>
    <w:rsid w:val="4D6C8D44"/>
    <w:rsid w:val="4D73FA76"/>
    <w:rsid w:val="4D7A4865"/>
    <w:rsid w:val="4D8374B8"/>
    <w:rsid w:val="4D85547B"/>
    <w:rsid w:val="4D8C2EE0"/>
    <w:rsid w:val="4D99C64B"/>
    <w:rsid w:val="4DA48511"/>
    <w:rsid w:val="4DBC904F"/>
    <w:rsid w:val="4DD20F7E"/>
    <w:rsid w:val="4DD8A023"/>
    <w:rsid w:val="4DE334F2"/>
    <w:rsid w:val="4DE8A001"/>
    <w:rsid w:val="4DF95CBB"/>
    <w:rsid w:val="4E1E1BBC"/>
    <w:rsid w:val="4E2F3A64"/>
    <w:rsid w:val="4E425C2A"/>
    <w:rsid w:val="4E4D584A"/>
    <w:rsid w:val="4E5B6F05"/>
    <w:rsid w:val="4E6A0B2E"/>
    <w:rsid w:val="4E70E7DA"/>
    <w:rsid w:val="4E74E62F"/>
    <w:rsid w:val="4E7606E1"/>
    <w:rsid w:val="4E87093C"/>
    <w:rsid w:val="4E89D086"/>
    <w:rsid w:val="4E8BDD77"/>
    <w:rsid w:val="4E8D046E"/>
    <w:rsid w:val="4E8D70EC"/>
    <w:rsid w:val="4EA1B97C"/>
    <w:rsid w:val="4EB844D6"/>
    <w:rsid w:val="4ED3F89F"/>
    <w:rsid w:val="4EDC7DCC"/>
    <w:rsid w:val="4EEE04A6"/>
    <w:rsid w:val="4EF9267A"/>
    <w:rsid w:val="4F04C4D0"/>
    <w:rsid w:val="4F04E4C0"/>
    <w:rsid w:val="4F08093C"/>
    <w:rsid w:val="4F1D88C3"/>
    <w:rsid w:val="4F264888"/>
    <w:rsid w:val="4F2722AA"/>
    <w:rsid w:val="4F32E679"/>
    <w:rsid w:val="4F39CA81"/>
    <w:rsid w:val="4F3ADE65"/>
    <w:rsid w:val="4F4A5B36"/>
    <w:rsid w:val="4F5205B3"/>
    <w:rsid w:val="4F599703"/>
    <w:rsid w:val="4F67272F"/>
    <w:rsid w:val="4F8C34A9"/>
    <w:rsid w:val="4F8CB215"/>
    <w:rsid w:val="4F97AE13"/>
    <w:rsid w:val="4FA58E43"/>
    <w:rsid w:val="4FBFB959"/>
    <w:rsid w:val="4FD5E2F1"/>
    <w:rsid w:val="4FEA8FF5"/>
    <w:rsid w:val="4FEC6E9B"/>
    <w:rsid w:val="4FF852E7"/>
    <w:rsid w:val="4FF9A609"/>
    <w:rsid w:val="50060A51"/>
    <w:rsid w:val="500AC82A"/>
    <w:rsid w:val="501349FA"/>
    <w:rsid w:val="50134EC4"/>
    <w:rsid w:val="50137FC9"/>
    <w:rsid w:val="50148452"/>
    <w:rsid w:val="5044EC59"/>
    <w:rsid w:val="50466E6F"/>
    <w:rsid w:val="504FF1D1"/>
    <w:rsid w:val="506C0C46"/>
    <w:rsid w:val="506F7322"/>
    <w:rsid w:val="508617E0"/>
    <w:rsid w:val="50A53C10"/>
    <w:rsid w:val="50BFB905"/>
    <w:rsid w:val="50C11D24"/>
    <w:rsid w:val="50D49DEF"/>
    <w:rsid w:val="50E42EA8"/>
    <w:rsid w:val="50EEB623"/>
    <w:rsid w:val="50F39F6F"/>
    <w:rsid w:val="50FB4867"/>
    <w:rsid w:val="51039655"/>
    <w:rsid w:val="5103BADD"/>
    <w:rsid w:val="511B1189"/>
    <w:rsid w:val="51303927"/>
    <w:rsid w:val="51379CE1"/>
    <w:rsid w:val="517609C4"/>
    <w:rsid w:val="51834726"/>
    <w:rsid w:val="518D596F"/>
    <w:rsid w:val="5197F975"/>
    <w:rsid w:val="519AD291"/>
    <w:rsid w:val="51B054B3"/>
    <w:rsid w:val="51EB86A1"/>
    <w:rsid w:val="51ECA927"/>
    <w:rsid w:val="52002D09"/>
    <w:rsid w:val="52009ED5"/>
    <w:rsid w:val="52076E08"/>
    <w:rsid w:val="5209A0C2"/>
    <w:rsid w:val="520B7EA7"/>
    <w:rsid w:val="520DF941"/>
    <w:rsid w:val="523004C4"/>
    <w:rsid w:val="5243871D"/>
    <w:rsid w:val="524821ED"/>
    <w:rsid w:val="5252DA74"/>
    <w:rsid w:val="52538D27"/>
    <w:rsid w:val="525684CD"/>
    <w:rsid w:val="5274F02A"/>
    <w:rsid w:val="52868C39"/>
    <w:rsid w:val="52886FE4"/>
    <w:rsid w:val="528E4580"/>
    <w:rsid w:val="52948176"/>
    <w:rsid w:val="529691B5"/>
    <w:rsid w:val="529E599C"/>
    <w:rsid w:val="52B23845"/>
    <w:rsid w:val="52BD98BB"/>
    <w:rsid w:val="52C16CED"/>
    <w:rsid w:val="52C3321C"/>
    <w:rsid w:val="52C72711"/>
    <w:rsid w:val="52C8CBD9"/>
    <w:rsid w:val="52CD0CB3"/>
    <w:rsid w:val="52E3CFC9"/>
    <w:rsid w:val="52FC1780"/>
    <w:rsid w:val="5310AAF3"/>
    <w:rsid w:val="5321CDFA"/>
    <w:rsid w:val="53245720"/>
    <w:rsid w:val="5346F1DB"/>
    <w:rsid w:val="53708A65"/>
    <w:rsid w:val="5382BD7D"/>
    <w:rsid w:val="539C0402"/>
    <w:rsid w:val="53A2387D"/>
    <w:rsid w:val="53AC1BEA"/>
    <w:rsid w:val="53B90FC5"/>
    <w:rsid w:val="53C2B29A"/>
    <w:rsid w:val="53CEB581"/>
    <w:rsid w:val="53E7F0EB"/>
    <w:rsid w:val="53EAE55D"/>
    <w:rsid w:val="53F34EE2"/>
    <w:rsid w:val="53F96197"/>
    <w:rsid w:val="53F9F922"/>
    <w:rsid w:val="54014A0C"/>
    <w:rsid w:val="540D8CB5"/>
    <w:rsid w:val="5414D797"/>
    <w:rsid w:val="542EE48F"/>
    <w:rsid w:val="543FB536"/>
    <w:rsid w:val="544DDE29"/>
    <w:rsid w:val="5450C214"/>
    <w:rsid w:val="5475707A"/>
    <w:rsid w:val="548133C1"/>
    <w:rsid w:val="549354EE"/>
    <w:rsid w:val="5498AC38"/>
    <w:rsid w:val="54A0C461"/>
    <w:rsid w:val="54A83983"/>
    <w:rsid w:val="54AFA5D6"/>
    <w:rsid w:val="54C74873"/>
    <w:rsid w:val="54DCD54A"/>
    <w:rsid w:val="54F42F37"/>
    <w:rsid w:val="54F69337"/>
    <w:rsid w:val="54F6F20C"/>
    <w:rsid w:val="55161C26"/>
    <w:rsid w:val="551CAC11"/>
    <w:rsid w:val="5530574C"/>
    <w:rsid w:val="5532E7CD"/>
    <w:rsid w:val="5554D33E"/>
    <w:rsid w:val="555893B8"/>
    <w:rsid w:val="55591B85"/>
    <w:rsid w:val="55732E24"/>
    <w:rsid w:val="558BB974"/>
    <w:rsid w:val="558FD26F"/>
    <w:rsid w:val="55A1C37D"/>
    <w:rsid w:val="55A217B4"/>
    <w:rsid w:val="55B1F622"/>
    <w:rsid w:val="55CF7252"/>
    <w:rsid w:val="55DC5A21"/>
    <w:rsid w:val="55E37614"/>
    <w:rsid w:val="55FD3427"/>
    <w:rsid w:val="560BF0D2"/>
    <w:rsid w:val="5615CED7"/>
    <w:rsid w:val="563EEAC6"/>
    <w:rsid w:val="564C9377"/>
    <w:rsid w:val="5675F0E0"/>
    <w:rsid w:val="5682FECD"/>
    <w:rsid w:val="568C7E0D"/>
    <w:rsid w:val="56C32E87"/>
    <w:rsid w:val="56CC4AE2"/>
    <w:rsid w:val="56D0D165"/>
    <w:rsid w:val="56D7AE28"/>
    <w:rsid w:val="56D7E9BF"/>
    <w:rsid w:val="56DFB923"/>
    <w:rsid w:val="56F13CB2"/>
    <w:rsid w:val="56F59A31"/>
    <w:rsid w:val="5701A2E1"/>
    <w:rsid w:val="57089C7B"/>
    <w:rsid w:val="5715381F"/>
    <w:rsid w:val="5719C317"/>
    <w:rsid w:val="573B2E3C"/>
    <w:rsid w:val="574E3188"/>
    <w:rsid w:val="57508C53"/>
    <w:rsid w:val="575C57CB"/>
    <w:rsid w:val="579257FB"/>
    <w:rsid w:val="57A078F1"/>
    <w:rsid w:val="57A35C18"/>
    <w:rsid w:val="57A81465"/>
    <w:rsid w:val="57C55715"/>
    <w:rsid w:val="57D5FC7A"/>
    <w:rsid w:val="57F9E3DB"/>
    <w:rsid w:val="57FDAC52"/>
    <w:rsid w:val="5800E7A0"/>
    <w:rsid w:val="582EBA7E"/>
    <w:rsid w:val="58342A48"/>
    <w:rsid w:val="585A9554"/>
    <w:rsid w:val="585D3107"/>
    <w:rsid w:val="58689079"/>
    <w:rsid w:val="58715DD6"/>
    <w:rsid w:val="587478FC"/>
    <w:rsid w:val="587939B4"/>
    <w:rsid w:val="587C68A9"/>
    <w:rsid w:val="587FC2F1"/>
    <w:rsid w:val="58833491"/>
    <w:rsid w:val="588B997F"/>
    <w:rsid w:val="58A3BD25"/>
    <w:rsid w:val="58ABF4CB"/>
    <w:rsid w:val="58E665EA"/>
    <w:rsid w:val="58F9B880"/>
    <w:rsid w:val="59229275"/>
    <w:rsid w:val="59476E56"/>
    <w:rsid w:val="597658BE"/>
    <w:rsid w:val="597EF3AC"/>
    <w:rsid w:val="59B44DF3"/>
    <w:rsid w:val="59B541BF"/>
    <w:rsid w:val="59BB875B"/>
    <w:rsid w:val="59BBA92F"/>
    <w:rsid w:val="59BCA020"/>
    <w:rsid w:val="59BE7C81"/>
    <w:rsid w:val="59C598F0"/>
    <w:rsid w:val="59C634A2"/>
    <w:rsid w:val="59C7499A"/>
    <w:rsid w:val="59C91650"/>
    <w:rsid w:val="59E5838D"/>
    <w:rsid w:val="59E837E7"/>
    <w:rsid w:val="59F37A0F"/>
    <w:rsid w:val="5A0C47D0"/>
    <w:rsid w:val="5A0EFA4D"/>
    <w:rsid w:val="5A1DDF6C"/>
    <w:rsid w:val="5A249439"/>
    <w:rsid w:val="5A2908A2"/>
    <w:rsid w:val="5A2FBB9B"/>
    <w:rsid w:val="5A41FA77"/>
    <w:rsid w:val="5A467D9B"/>
    <w:rsid w:val="5A46B74A"/>
    <w:rsid w:val="5A5D7794"/>
    <w:rsid w:val="5A75CFCD"/>
    <w:rsid w:val="5A7C05F7"/>
    <w:rsid w:val="5A7FAC52"/>
    <w:rsid w:val="5A80A044"/>
    <w:rsid w:val="5A80CF56"/>
    <w:rsid w:val="5A80FE16"/>
    <w:rsid w:val="5A8D1760"/>
    <w:rsid w:val="5A8DEADF"/>
    <w:rsid w:val="5AAD2A37"/>
    <w:rsid w:val="5AAEA5B7"/>
    <w:rsid w:val="5AB0C2FF"/>
    <w:rsid w:val="5AE51C0F"/>
    <w:rsid w:val="5AE911B8"/>
    <w:rsid w:val="5AF3491F"/>
    <w:rsid w:val="5AFB2707"/>
    <w:rsid w:val="5B02827E"/>
    <w:rsid w:val="5B09BC07"/>
    <w:rsid w:val="5B262865"/>
    <w:rsid w:val="5B3680ED"/>
    <w:rsid w:val="5B378FBA"/>
    <w:rsid w:val="5B3C492F"/>
    <w:rsid w:val="5B5BD6E8"/>
    <w:rsid w:val="5B6B1D2C"/>
    <w:rsid w:val="5B6D01E9"/>
    <w:rsid w:val="5B855DA0"/>
    <w:rsid w:val="5B8D69E4"/>
    <w:rsid w:val="5BA4CF07"/>
    <w:rsid w:val="5BA6C149"/>
    <w:rsid w:val="5BE8E1D1"/>
    <w:rsid w:val="5BF53234"/>
    <w:rsid w:val="5C0D9371"/>
    <w:rsid w:val="5C176512"/>
    <w:rsid w:val="5C20D2A5"/>
    <w:rsid w:val="5C25479D"/>
    <w:rsid w:val="5C2F5C8A"/>
    <w:rsid w:val="5C30C568"/>
    <w:rsid w:val="5C33B933"/>
    <w:rsid w:val="5C45E9D3"/>
    <w:rsid w:val="5C482702"/>
    <w:rsid w:val="5C593264"/>
    <w:rsid w:val="5C72B092"/>
    <w:rsid w:val="5C787F21"/>
    <w:rsid w:val="5C79D97E"/>
    <w:rsid w:val="5CA80A10"/>
    <w:rsid w:val="5CB8B401"/>
    <w:rsid w:val="5CCB68E8"/>
    <w:rsid w:val="5CEE0505"/>
    <w:rsid w:val="5D009E0A"/>
    <w:rsid w:val="5D01FDDF"/>
    <w:rsid w:val="5D0BE1F1"/>
    <w:rsid w:val="5D1DBFC2"/>
    <w:rsid w:val="5D37D451"/>
    <w:rsid w:val="5D48FA90"/>
    <w:rsid w:val="5D561D6A"/>
    <w:rsid w:val="5D5BD4BD"/>
    <w:rsid w:val="5D5C891A"/>
    <w:rsid w:val="5D65AA95"/>
    <w:rsid w:val="5D8842FE"/>
    <w:rsid w:val="5D8A6F34"/>
    <w:rsid w:val="5D913A97"/>
    <w:rsid w:val="5D960749"/>
    <w:rsid w:val="5DAC9562"/>
    <w:rsid w:val="5DDC519C"/>
    <w:rsid w:val="5DDFB088"/>
    <w:rsid w:val="5DE57D7C"/>
    <w:rsid w:val="5DE87C4D"/>
    <w:rsid w:val="5DF0DCE8"/>
    <w:rsid w:val="5DFD22B9"/>
    <w:rsid w:val="5E02C21E"/>
    <w:rsid w:val="5E151268"/>
    <w:rsid w:val="5E173FD7"/>
    <w:rsid w:val="5E18714F"/>
    <w:rsid w:val="5E1B0E7C"/>
    <w:rsid w:val="5E1D7EAF"/>
    <w:rsid w:val="5E2E2FD8"/>
    <w:rsid w:val="5E3AA3FB"/>
    <w:rsid w:val="5E3DD6CD"/>
    <w:rsid w:val="5E41BC7D"/>
    <w:rsid w:val="5E4E1CDD"/>
    <w:rsid w:val="5E585202"/>
    <w:rsid w:val="5E8B90F9"/>
    <w:rsid w:val="5EA25214"/>
    <w:rsid w:val="5EA4AAD8"/>
    <w:rsid w:val="5EB8EDB2"/>
    <w:rsid w:val="5EB9730D"/>
    <w:rsid w:val="5EC8E3B4"/>
    <w:rsid w:val="5ECBA245"/>
    <w:rsid w:val="5ECFCCD0"/>
    <w:rsid w:val="5ED11688"/>
    <w:rsid w:val="5EDC3A7D"/>
    <w:rsid w:val="5EDD077C"/>
    <w:rsid w:val="5EEDF78D"/>
    <w:rsid w:val="5EF9A99E"/>
    <w:rsid w:val="5F0B85D6"/>
    <w:rsid w:val="5F16C3E0"/>
    <w:rsid w:val="5F2A6156"/>
    <w:rsid w:val="5F2AAED0"/>
    <w:rsid w:val="5F3485F1"/>
    <w:rsid w:val="5F34D09D"/>
    <w:rsid w:val="5F43A905"/>
    <w:rsid w:val="5F5624D9"/>
    <w:rsid w:val="5F755E6E"/>
    <w:rsid w:val="5F88E194"/>
    <w:rsid w:val="5F8C7094"/>
    <w:rsid w:val="5FB3DE74"/>
    <w:rsid w:val="5FB5E4E4"/>
    <w:rsid w:val="5FD0DC61"/>
    <w:rsid w:val="5FD856F0"/>
    <w:rsid w:val="5FDA8837"/>
    <w:rsid w:val="5FE6997F"/>
    <w:rsid w:val="5FE71D86"/>
    <w:rsid w:val="5FF1C216"/>
    <w:rsid w:val="60082060"/>
    <w:rsid w:val="600B9BFF"/>
    <w:rsid w:val="600D3EEC"/>
    <w:rsid w:val="60113A83"/>
    <w:rsid w:val="6018AEB8"/>
    <w:rsid w:val="603D8A89"/>
    <w:rsid w:val="60425F83"/>
    <w:rsid w:val="604EA309"/>
    <w:rsid w:val="6051A81C"/>
    <w:rsid w:val="605E10C8"/>
    <w:rsid w:val="605EB0FA"/>
    <w:rsid w:val="60630E7A"/>
    <w:rsid w:val="606B1E3E"/>
    <w:rsid w:val="60816015"/>
    <w:rsid w:val="609305B4"/>
    <w:rsid w:val="6099A4EB"/>
    <w:rsid w:val="609C4DDF"/>
    <w:rsid w:val="60A5635D"/>
    <w:rsid w:val="60BBFC26"/>
    <w:rsid w:val="60C11805"/>
    <w:rsid w:val="60CF4DB9"/>
    <w:rsid w:val="60E31DF9"/>
    <w:rsid w:val="60EA103F"/>
    <w:rsid w:val="60EFF9F4"/>
    <w:rsid w:val="60FCAC14"/>
    <w:rsid w:val="61083A4F"/>
    <w:rsid w:val="61271ECD"/>
    <w:rsid w:val="612BD942"/>
    <w:rsid w:val="6139E355"/>
    <w:rsid w:val="613ABBFD"/>
    <w:rsid w:val="613E8FA4"/>
    <w:rsid w:val="61479502"/>
    <w:rsid w:val="61623596"/>
    <w:rsid w:val="616A4617"/>
    <w:rsid w:val="616EC6F7"/>
    <w:rsid w:val="61780E8C"/>
    <w:rsid w:val="61834313"/>
    <w:rsid w:val="61A2C37C"/>
    <w:rsid w:val="61AD927D"/>
    <w:rsid w:val="61B49420"/>
    <w:rsid w:val="61C6E22C"/>
    <w:rsid w:val="61CFC740"/>
    <w:rsid w:val="61D52A94"/>
    <w:rsid w:val="61F3577D"/>
    <w:rsid w:val="61FB3625"/>
    <w:rsid w:val="61FD6FBC"/>
    <w:rsid w:val="61FECB83"/>
    <w:rsid w:val="62070C8F"/>
    <w:rsid w:val="62266149"/>
    <w:rsid w:val="623A8FF2"/>
    <w:rsid w:val="6242B157"/>
    <w:rsid w:val="624A3104"/>
    <w:rsid w:val="624CB73E"/>
    <w:rsid w:val="62510F29"/>
    <w:rsid w:val="6256529C"/>
    <w:rsid w:val="6256A6E4"/>
    <w:rsid w:val="625B9A4A"/>
    <w:rsid w:val="625C9F00"/>
    <w:rsid w:val="628F6F5A"/>
    <w:rsid w:val="62911366"/>
    <w:rsid w:val="62961D01"/>
    <w:rsid w:val="629B6263"/>
    <w:rsid w:val="62ACFBAD"/>
    <w:rsid w:val="62AD2077"/>
    <w:rsid w:val="62AE2168"/>
    <w:rsid w:val="62B22EA9"/>
    <w:rsid w:val="62CF9994"/>
    <w:rsid w:val="62E80CD8"/>
    <w:rsid w:val="62F9A478"/>
    <w:rsid w:val="62FB9AF7"/>
    <w:rsid w:val="6311F00E"/>
    <w:rsid w:val="631A20E3"/>
    <w:rsid w:val="63230B31"/>
    <w:rsid w:val="6337D5BA"/>
    <w:rsid w:val="633A3327"/>
    <w:rsid w:val="6362D0B9"/>
    <w:rsid w:val="636C22B5"/>
    <w:rsid w:val="636D572D"/>
    <w:rsid w:val="637BEC6B"/>
    <w:rsid w:val="6381CF55"/>
    <w:rsid w:val="639ACBD2"/>
    <w:rsid w:val="63A1CE30"/>
    <w:rsid w:val="63A5F458"/>
    <w:rsid w:val="63ACE853"/>
    <w:rsid w:val="63B122BE"/>
    <w:rsid w:val="63B52B4F"/>
    <w:rsid w:val="63B7160C"/>
    <w:rsid w:val="63E59FF6"/>
    <w:rsid w:val="63E9C24A"/>
    <w:rsid w:val="63EC9A9D"/>
    <w:rsid w:val="63ED9602"/>
    <w:rsid w:val="640307D7"/>
    <w:rsid w:val="641DCAC1"/>
    <w:rsid w:val="6437869F"/>
    <w:rsid w:val="644EB5C8"/>
    <w:rsid w:val="64569A14"/>
    <w:rsid w:val="645BA45D"/>
    <w:rsid w:val="646B7272"/>
    <w:rsid w:val="646FCA19"/>
    <w:rsid w:val="64810EC8"/>
    <w:rsid w:val="6483F411"/>
    <w:rsid w:val="64B4BBE0"/>
    <w:rsid w:val="64C25E27"/>
    <w:rsid w:val="64D8413F"/>
    <w:rsid w:val="64DCE25F"/>
    <w:rsid w:val="64E5D1A8"/>
    <w:rsid w:val="64ED8BD9"/>
    <w:rsid w:val="6508846D"/>
    <w:rsid w:val="650CD180"/>
    <w:rsid w:val="65192108"/>
    <w:rsid w:val="651F5BEB"/>
    <w:rsid w:val="653E7B7A"/>
    <w:rsid w:val="65511B84"/>
    <w:rsid w:val="6557EF4A"/>
    <w:rsid w:val="655E3124"/>
    <w:rsid w:val="6586EC35"/>
    <w:rsid w:val="65998422"/>
    <w:rsid w:val="65B12DBD"/>
    <w:rsid w:val="65BBB127"/>
    <w:rsid w:val="65C20965"/>
    <w:rsid w:val="65D7CC1A"/>
    <w:rsid w:val="65DD1432"/>
    <w:rsid w:val="65DDCD25"/>
    <w:rsid w:val="65F7D659"/>
    <w:rsid w:val="6602A0DE"/>
    <w:rsid w:val="660EB1FE"/>
    <w:rsid w:val="66158A16"/>
    <w:rsid w:val="66200B24"/>
    <w:rsid w:val="662768C7"/>
    <w:rsid w:val="662D382C"/>
    <w:rsid w:val="664B403D"/>
    <w:rsid w:val="6662E13B"/>
    <w:rsid w:val="667DD77E"/>
    <w:rsid w:val="667F965C"/>
    <w:rsid w:val="6683D2B4"/>
    <w:rsid w:val="66850E2C"/>
    <w:rsid w:val="6695301F"/>
    <w:rsid w:val="669807D6"/>
    <w:rsid w:val="6698DBAA"/>
    <w:rsid w:val="669DF516"/>
    <w:rsid w:val="66A8D9E9"/>
    <w:rsid w:val="66A97F9B"/>
    <w:rsid w:val="66AB6CF2"/>
    <w:rsid w:val="66AB99B8"/>
    <w:rsid w:val="66B643E3"/>
    <w:rsid w:val="66CD8102"/>
    <w:rsid w:val="66F01DAB"/>
    <w:rsid w:val="672B25A7"/>
    <w:rsid w:val="673C39C6"/>
    <w:rsid w:val="673F7E4C"/>
    <w:rsid w:val="6750EA5E"/>
    <w:rsid w:val="675190FF"/>
    <w:rsid w:val="67626EB3"/>
    <w:rsid w:val="676AF206"/>
    <w:rsid w:val="6775D8F6"/>
    <w:rsid w:val="67B5AB51"/>
    <w:rsid w:val="67BEE591"/>
    <w:rsid w:val="67C150DA"/>
    <w:rsid w:val="67E07B23"/>
    <w:rsid w:val="67F35AA2"/>
    <w:rsid w:val="6800B56C"/>
    <w:rsid w:val="68035239"/>
    <w:rsid w:val="6806CF99"/>
    <w:rsid w:val="680CE36B"/>
    <w:rsid w:val="684CAF01"/>
    <w:rsid w:val="684DB850"/>
    <w:rsid w:val="68566762"/>
    <w:rsid w:val="68634335"/>
    <w:rsid w:val="68741D72"/>
    <w:rsid w:val="6876CE69"/>
    <w:rsid w:val="68783FDA"/>
    <w:rsid w:val="687AD425"/>
    <w:rsid w:val="687BBB50"/>
    <w:rsid w:val="687EB637"/>
    <w:rsid w:val="68ACC338"/>
    <w:rsid w:val="68AF47AC"/>
    <w:rsid w:val="68B79BF4"/>
    <w:rsid w:val="68B8EA13"/>
    <w:rsid w:val="68CCC8B8"/>
    <w:rsid w:val="68F48175"/>
    <w:rsid w:val="690602FE"/>
    <w:rsid w:val="690F31A7"/>
    <w:rsid w:val="692557B8"/>
    <w:rsid w:val="692643B8"/>
    <w:rsid w:val="6928812D"/>
    <w:rsid w:val="692F3234"/>
    <w:rsid w:val="694F03E8"/>
    <w:rsid w:val="6955DCD0"/>
    <w:rsid w:val="6961FFCC"/>
    <w:rsid w:val="6964B470"/>
    <w:rsid w:val="697F9631"/>
    <w:rsid w:val="6981B03E"/>
    <w:rsid w:val="6987756A"/>
    <w:rsid w:val="699A21D5"/>
    <w:rsid w:val="69A3D8E4"/>
    <w:rsid w:val="69B0D456"/>
    <w:rsid w:val="69B8D6E4"/>
    <w:rsid w:val="69C3778D"/>
    <w:rsid w:val="69CDC5F3"/>
    <w:rsid w:val="69CEBB00"/>
    <w:rsid w:val="69D129A3"/>
    <w:rsid w:val="6A523FED"/>
    <w:rsid w:val="6A6829D2"/>
    <w:rsid w:val="6A6FED2F"/>
    <w:rsid w:val="6A7B3D68"/>
    <w:rsid w:val="6A9865CC"/>
    <w:rsid w:val="6AAF0BAD"/>
    <w:rsid w:val="6AB87497"/>
    <w:rsid w:val="6ACFAB8C"/>
    <w:rsid w:val="6AD29913"/>
    <w:rsid w:val="6AD5F1C0"/>
    <w:rsid w:val="6AD7ADE7"/>
    <w:rsid w:val="6AE78A63"/>
    <w:rsid w:val="6AF3A44A"/>
    <w:rsid w:val="6B0057E8"/>
    <w:rsid w:val="6B0187A5"/>
    <w:rsid w:val="6B05A1B7"/>
    <w:rsid w:val="6B140E7D"/>
    <w:rsid w:val="6B1A0939"/>
    <w:rsid w:val="6B2CD9D2"/>
    <w:rsid w:val="6B366C64"/>
    <w:rsid w:val="6B38699D"/>
    <w:rsid w:val="6B3E6DCF"/>
    <w:rsid w:val="6B44D968"/>
    <w:rsid w:val="6B45A9AC"/>
    <w:rsid w:val="6B4A454A"/>
    <w:rsid w:val="6B59FE9F"/>
    <w:rsid w:val="6B616D64"/>
    <w:rsid w:val="6B6EAA76"/>
    <w:rsid w:val="6B75CFA4"/>
    <w:rsid w:val="6B77CDE0"/>
    <w:rsid w:val="6B87C9C8"/>
    <w:rsid w:val="6B98B00A"/>
    <w:rsid w:val="6BA0F225"/>
    <w:rsid w:val="6BA4D486"/>
    <w:rsid w:val="6BA80C14"/>
    <w:rsid w:val="6BB7FB70"/>
    <w:rsid w:val="6BBAD236"/>
    <w:rsid w:val="6BBE3C91"/>
    <w:rsid w:val="6BE2472C"/>
    <w:rsid w:val="6BFCC639"/>
    <w:rsid w:val="6BFDBEC4"/>
    <w:rsid w:val="6C39F1B9"/>
    <w:rsid w:val="6C533BE3"/>
    <w:rsid w:val="6C69EC66"/>
    <w:rsid w:val="6C77E88D"/>
    <w:rsid w:val="6C89E376"/>
    <w:rsid w:val="6C8AD0E4"/>
    <w:rsid w:val="6C97FB11"/>
    <w:rsid w:val="6C9D217E"/>
    <w:rsid w:val="6CB357F7"/>
    <w:rsid w:val="6CD39532"/>
    <w:rsid w:val="6CD52074"/>
    <w:rsid w:val="6CDFF6E0"/>
    <w:rsid w:val="6CF7F04D"/>
    <w:rsid w:val="6D0486BD"/>
    <w:rsid w:val="6D0FA2DD"/>
    <w:rsid w:val="6D16EB24"/>
    <w:rsid w:val="6D3C1BA1"/>
    <w:rsid w:val="6D41313B"/>
    <w:rsid w:val="6D423E56"/>
    <w:rsid w:val="6D448342"/>
    <w:rsid w:val="6D54CF9E"/>
    <w:rsid w:val="6D56C3F0"/>
    <w:rsid w:val="6D5CF142"/>
    <w:rsid w:val="6D5D7851"/>
    <w:rsid w:val="6D7FE3A0"/>
    <w:rsid w:val="6D9094CB"/>
    <w:rsid w:val="6DB79966"/>
    <w:rsid w:val="6DBAAAED"/>
    <w:rsid w:val="6DDD0859"/>
    <w:rsid w:val="6DE11BCF"/>
    <w:rsid w:val="6DE83D20"/>
    <w:rsid w:val="6DEB578F"/>
    <w:rsid w:val="6DEF4BF2"/>
    <w:rsid w:val="6DFF9F49"/>
    <w:rsid w:val="6E04B7D5"/>
    <w:rsid w:val="6E056A4B"/>
    <w:rsid w:val="6E0E0485"/>
    <w:rsid w:val="6E2913BA"/>
    <w:rsid w:val="6E371AF6"/>
    <w:rsid w:val="6E3DE499"/>
    <w:rsid w:val="6E42D3DE"/>
    <w:rsid w:val="6E5292FD"/>
    <w:rsid w:val="6E5BA620"/>
    <w:rsid w:val="6E779BB6"/>
    <w:rsid w:val="6E7B1CD8"/>
    <w:rsid w:val="6E7BA28B"/>
    <w:rsid w:val="6E85A1E5"/>
    <w:rsid w:val="6E93C0AE"/>
    <w:rsid w:val="6E98B089"/>
    <w:rsid w:val="6EA8A8E6"/>
    <w:rsid w:val="6EB76E92"/>
    <w:rsid w:val="6EC85CC5"/>
    <w:rsid w:val="6ED4BA3E"/>
    <w:rsid w:val="6EE0037B"/>
    <w:rsid w:val="6EE368F4"/>
    <w:rsid w:val="6EE5D813"/>
    <w:rsid w:val="6EE79A5C"/>
    <w:rsid w:val="6F0646FD"/>
    <w:rsid w:val="6F07C72D"/>
    <w:rsid w:val="6F231ED2"/>
    <w:rsid w:val="6F2DBA73"/>
    <w:rsid w:val="6F52E3B2"/>
    <w:rsid w:val="6F5D9031"/>
    <w:rsid w:val="6F692030"/>
    <w:rsid w:val="6F6A5911"/>
    <w:rsid w:val="6F720E77"/>
    <w:rsid w:val="6FAAC12C"/>
    <w:rsid w:val="6FB0251F"/>
    <w:rsid w:val="6FB9C787"/>
    <w:rsid w:val="6FBE79C8"/>
    <w:rsid w:val="6FC3A192"/>
    <w:rsid w:val="6FD66A97"/>
    <w:rsid w:val="6FD6CA1A"/>
    <w:rsid w:val="6FD93A93"/>
    <w:rsid w:val="6FED9700"/>
    <w:rsid w:val="7009AC06"/>
    <w:rsid w:val="702421DD"/>
    <w:rsid w:val="7028C06B"/>
    <w:rsid w:val="705106C1"/>
    <w:rsid w:val="70537A40"/>
    <w:rsid w:val="707B3FB8"/>
    <w:rsid w:val="7086A6E8"/>
    <w:rsid w:val="708CF65D"/>
    <w:rsid w:val="708EA206"/>
    <w:rsid w:val="709998E0"/>
    <w:rsid w:val="70A25CE9"/>
    <w:rsid w:val="70D04592"/>
    <w:rsid w:val="70E91931"/>
    <w:rsid w:val="70F9054A"/>
    <w:rsid w:val="70FD93AC"/>
    <w:rsid w:val="70FFDCFC"/>
    <w:rsid w:val="7133D140"/>
    <w:rsid w:val="713A6749"/>
    <w:rsid w:val="713F0D78"/>
    <w:rsid w:val="714E56F9"/>
    <w:rsid w:val="7174A5D4"/>
    <w:rsid w:val="717A798F"/>
    <w:rsid w:val="719704B1"/>
    <w:rsid w:val="71A28E0C"/>
    <w:rsid w:val="71A37015"/>
    <w:rsid w:val="71A7B8F2"/>
    <w:rsid w:val="71BEC253"/>
    <w:rsid w:val="71C27A29"/>
    <w:rsid w:val="71C5CB70"/>
    <w:rsid w:val="71D216A8"/>
    <w:rsid w:val="71E161A4"/>
    <w:rsid w:val="71E9ADB0"/>
    <w:rsid w:val="71F836B9"/>
    <w:rsid w:val="71FA4DFB"/>
    <w:rsid w:val="72039FB1"/>
    <w:rsid w:val="7204863A"/>
    <w:rsid w:val="7207F911"/>
    <w:rsid w:val="723F9EF9"/>
    <w:rsid w:val="727303D6"/>
    <w:rsid w:val="7278CDF8"/>
    <w:rsid w:val="7281F549"/>
    <w:rsid w:val="7284BAC8"/>
    <w:rsid w:val="72AD5119"/>
    <w:rsid w:val="72B3743E"/>
    <w:rsid w:val="72B8E427"/>
    <w:rsid w:val="72BB5764"/>
    <w:rsid w:val="72E65B5A"/>
    <w:rsid w:val="72E7E87F"/>
    <w:rsid w:val="72ECC2F8"/>
    <w:rsid w:val="72EF580B"/>
    <w:rsid w:val="72F77D0D"/>
    <w:rsid w:val="731E200B"/>
    <w:rsid w:val="73389965"/>
    <w:rsid w:val="73667C34"/>
    <w:rsid w:val="736E53AD"/>
    <w:rsid w:val="7370F4CB"/>
    <w:rsid w:val="73821EA3"/>
    <w:rsid w:val="73871A0E"/>
    <w:rsid w:val="738D85F6"/>
    <w:rsid w:val="73981918"/>
    <w:rsid w:val="73994EBF"/>
    <w:rsid w:val="739CA0BE"/>
    <w:rsid w:val="73A430A2"/>
    <w:rsid w:val="73AED403"/>
    <w:rsid w:val="73BD5146"/>
    <w:rsid w:val="73C5F009"/>
    <w:rsid w:val="73D13F1A"/>
    <w:rsid w:val="73D42B66"/>
    <w:rsid w:val="73DF962A"/>
    <w:rsid w:val="73E8F4C0"/>
    <w:rsid w:val="7406765D"/>
    <w:rsid w:val="740C93AC"/>
    <w:rsid w:val="74135817"/>
    <w:rsid w:val="7424BB99"/>
    <w:rsid w:val="7434854D"/>
    <w:rsid w:val="74354425"/>
    <w:rsid w:val="74364E29"/>
    <w:rsid w:val="743C897E"/>
    <w:rsid w:val="7447F47D"/>
    <w:rsid w:val="7449600F"/>
    <w:rsid w:val="745157CA"/>
    <w:rsid w:val="74592B55"/>
    <w:rsid w:val="7462A0AF"/>
    <w:rsid w:val="746AB27B"/>
    <w:rsid w:val="74844339"/>
    <w:rsid w:val="748B7B41"/>
    <w:rsid w:val="748EC692"/>
    <w:rsid w:val="7490AD15"/>
    <w:rsid w:val="74A2369C"/>
    <w:rsid w:val="74C33FE3"/>
    <w:rsid w:val="74D23129"/>
    <w:rsid w:val="74E389EE"/>
    <w:rsid w:val="74E3F66D"/>
    <w:rsid w:val="74F3B406"/>
    <w:rsid w:val="751C82E1"/>
    <w:rsid w:val="752C0CCF"/>
    <w:rsid w:val="75345CC0"/>
    <w:rsid w:val="753A1993"/>
    <w:rsid w:val="753D333C"/>
    <w:rsid w:val="75541180"/>
    <w:rsid w:val="7563A14B"/>
    <w:rsid w:val="75672D05"/>
    <w:rsid w:val="756B0CAF"/>
    <w:rsid w:val="756C2AEC"/>
    <w:rsid w:val="756D08F4"/>
    <w:rsid w:val="756EDEAD"/>
    <w:rsid w:val="758385E7"/>
    <w:rsid w:val="75906AA0"/>
    <w:rsid w:val="75AAC884"/>
    <w:rsid w:val="75BCB17C"/>
    <w:rsid w:val="75C09349"/>
    <w:rsid w:val="75D10AA8"/>
    <w:rsid w:val="75EA9E27"/>
    <w:rsid w:val="75FD6353"/>
    <w:rsid w:val="76008445"/>
    <w:rsid w:val="7626D86B"/>
    <w:rsid w:val="76293C22"/>
    <w:rsid w:val="762A6BA1"/>
    <w:rsid w:val="76375A63"/>
    <w:rsid w:val="76403BB4"/>
    <w:rsid w:val="76416C01"/>
    <w:rsid w:val="765CE97A"/>
    <w:rsid w:val="7692D3E9"/>
    <w:rsid w:val="76982591"/>
    <w:rsid w:val="769A9BD4"/>
    <w:rsid w:val="769FB3F1"/>
    <w:rsid w:val="76A913C9"/>
    <w:rsid w:val="76A929F4"/>
    <w:rsid w:val="76B6ADE7"/>
    <w:rsid w:val="76C08445"/>
    <w:rsid w:val="76CA09BE"/>
    <w:rsid w:val="76CD3955"/>
    <w:rsid w:val="76CFF7D5"/>
    <w:rsid w:val="76D39502"/>
    <w:rsid w:val="76E80099"/>
    <w:rsid w:val="76ED7CA5"/>
    <w:rsid w:val="76EE5688"/>
    <w:rsid w:val="76F64B7A"/>
    <w:rsid w:val="7700446D"/>
    <w:rsid w:val="771E72A7"/>
    <w:rsid w:val="772251F8"/>
    <w:rsid w:val="772D4865"/>
    <w:rsid w:val="773B9D44"/>
    <w:rsid w:val="77631449"/>
    <w:rsid w:val="7770A9A2"/>
    <w:rsid w:val="7771BB20"/>
    <w:rsid w:val="77A1C938"/>
    <w:rsid w:val="77B0B1E3"/>
    <w:rsid w:val="77BCBA59"/>
    <w:rsid w:val="77C03BD6"/>
    <w:rsid w:val="77D24C05"/>
    <w:rsid w:val="77D75797"/>
    <w:rsid w:val="77DFC346"/>
    <w:rsid w:val="77E58F08"/>
    <w:rsid w:val="77F783C3"/>
    <w:rsid w:val="7809D015"/>
    <w:rsid w:val="78139B22"/>
    <w:rsid w:val="781F7D30"/>
    <w:rsid w:val="7824C6E6"/>
    <w:rsid w:val="782672E7"/>
    <w:rsid w:val="78333109"/>
    <w:rsid w:val="783BEA82"/>
    <w:rsid w:val="783F342E"/>
    <w:rsid w:val="78540CD9"/>
    <w:rsid w:val="78583B9A"/>
    <w:rsid w:val="785D25CD"/>
    <w:rsid w:val="785D7086"/>
    <w:rsid w:val="78601892"/>
    <w:rsid w:val="786F0D22"/>
    <w:rsid w:val="78711ACA"/>
    <w:rsid w:val="787B5FA0"/>
    <w:rsid w:val="78860AD0"/>
    <w:rsid w:val="78875F30"/>
    <w:rsid w:val="7898709B"/>
    <w:rsid w:val="78C379D6"/>
    <w:rsid w:val="78CAA8E8"/>
    <w:rsid w:val="78D2C3A7"/>
    <w:rsid w:val="78D8B5A8"/>
    <w:rsid w:val="78F616BB"/>
    <w:rsid w:val="79010990"/>
    <w:rsid w:val="7909019F"/>
    <w:rsid w:val="79095EC4"/>
    <w:rsid w:val="790C5CC0"/>
    <w:rsid w:val="790C8C34"/>
    <w:rsid w:val="7918FC87"/>
    <w:rsid w:val="7924E7E6"/>
    <w:rsid w:val="793262C4"/>
    <w:rsid w:val="793A24AD"/>
    <w:rsid w:val="793E0791"/>
    <w:rsid w:val="7948E82C"/>
    <w:rsid w:val="7952DA0F"/>
    <w:rsid w:val="7954676A"/>
    <w:rsid w:val="795999DD"/>
    <w:rsid w:val="795B5B9A"/>
    <w:rsid w:val="7977AA10"/>
    <w:rsid w:val="797E9338"/>
    <w:rsid w:val="798814D4"/>
    <w:rsid w:val="7997616D"/>
    <w:rsid w:val="79AEBE6D"/>
    <w:rsid w:val="79B0310F"/>
    <w:rsid w:val="79BD74D1"/>
    <w:rsid w:val="79BE24DF"/>
    <w:rsid w:val="79D7C72C"/>
    <w:rsid w:val="79DC2F06"/>
    <w:rsid w:val="79F396C6"/>
    <w:rsid w:val="79F3C144"/>
    <w:rsid w:val="79F95D55"/>
    <w:rsid w:val="7A04CB5F"/>
    <w:rsid w:val="7A0C3CD7"/>
    <w:rsid w:val="7A1C8D67"/>
    <w:rsid w:val="7A1D3209"/>
    <w:rsid w:val="7A2AA240"/>
    <w:rsid w:val="7A3A2258"/>
    <w:rsid w:val="7A3CE668"/>
    <w:rsid w:val="7A431CDF"/>
    <w:rsid w:val="7A46D674"/>
    <w:rsid w:val="7A578090"/>
    <w:rsid w:val="7A59F793"/>
    <w:rsid w:val="7A63444B"/>
    <w:rsid w:val="7A68E601"/>
    <w:rsid w:val="7A975A80"/>
    <w:rsid w:val="7A9E19A2"/>
    <w:rsid w:val="7A9F9D87"/>
    <w:rsid w:val="7AD2ED2D"/>
    <w:rsid w:val="7AD93DA2"/>
    <w:rsid w:val="7ADA761D"/>
    <w:rsid w:val="7AE6E97E"/>
    <w:rsid w:val="7AF10459"/>
    <w:rsid w:val="7AF85CEF"/>
    <w:rsid w:val="7B0A99A0"/>
    <w:rsid w:val="7B1772D6"/>
    <w:rsid w:val="7B1B3F54"/>
    <w:rsid w:val="7B51C8CE"/>
    <w:rsid w:val="7B59EA6F"/>
    <w:rsid w:val="7B5A16EB"/>
    <w:rsid w:val="7B6DE205"/>
    <w:rsid w:val="7B6F70CC"/>
    <w:rsid w:val="7B824000"/>
    <w:rsid w:val="7B82D888"/>
    <w:rsid w:val="7B866C6F"/>
    <w:rsid w:val="7B8B513E"/>
    <w:rsid w:val="7B9959E6"/>
    <w:rsid w:val="7BA342AA"/>
    <w:rsid w:val="7BA965C8"/>
    <w:rsid w:val="7BB0FA78"/>
    <w:rsid w:val="7BC1CF8E"/>
    <w:rsid w:val="7BC40ECC"/>
    <w:rsid w:val="7BCCA86A"/>
    <w:rsid w:val="7BCFFC9A"/>
    <w:rsid w:val="7BF5DCBA"/>
    <w:rsid w:val="7C03AD1B"/>
    <w:rsid w:val="7C2932D1"/>
    <w:rsid w:val="7C54A86C"/>
    <w:rsid w:val="7C704DE5"/>
    <w:rsid w:val="7C809390"/>
    <w:rsid w:val="7C84D921"/>
    <w:rsid w:val="7C9646A6"/>
    <w:rsid w:val="7CC1D311"/>
    <w:rsid w:val="7CD9BF29"/>
    <w:rsid w:val="7CE41A46"/>
    <w:rsid w:val="7CF6F139"/>
    <w:rsid w:val="7CFDF24A"/>
    <w:rsid w:val="7D13F8C8"/>
    <w:rsid w:val="7D246B84"/>
    <w:rsid w:val="7D2ADD79"/>
    <w:rsid w:val="7D336D4E"/>
    <w:rsid w:val="7D392D2D"/>
    <w:rsid w:val="7D3CA315"/>
    <w:rsid w:val="7D4E02D4"/>
    <w:rsid w:val="7D5257B1"/>
    <w:rsid w:val="7D7CEF47"/>
    <w:rsid w:val="7D831D68"/>
    <w:rsid w:val="7D83C2E1"/>
    <w:rsid w:val="7D919D6E"/>
    <w:rsid w:val="7D98C114"/>
    <w:rsid w:val="7D9E850B"/>
    <w:rsid w:val="7DA250A2"/>
    <w:rsid w:val="7DA430B1"/>
    <w:rsid w:val="7DAB3DB4"/>
    <w:rsid w:val="7DB7548D"/>
    <w:rsid w:val="7DBC7F68"/>
    <w:rsid w:val="7DCED32D"/>
    <w:rsid w:val="7DDC0662"/>
    <w:rsid w:val="7DF03FB8"/>
    <w:rsid w:val="7E0192F4"/>
    <w:rsid w:val="7E061BE3"/>
    <w:rsid w:val="7E07DDAB"/>
    <w:rsid w:val="7E0D94EE"/>
    <w:rsid w:val="7E2DEE43"/>
    <w:rsid w:val="7E345242"/>
    <w:rsid w:val="7E376F64"/>
    <w:rsid w:val="7E419957"/>
    <w:rsid w:val="7E7E46CB"/>
    <w:rsid w:val="7E8A035C"/>
    <w:rsid w:val="7E9002D3"/>
    <w:rsid w:val="7E93A02E"/>
    <w:rsid w:val="7E975EEE"/>
    <w:rsid w:val="7EA8A6A1"/>
    <w:rsid w:val="7EB91503"/>
    <w:rsid w:val="7EDCA211"/>
    <w:rsid w:val="7F018B00"/>
    <w:rsid w:val="7F09B3F4"/>
    <w:rsid w:val="7F2C5BC8"/>
    <w:rsid w:val="7F41ACCF"/>
    <w:rsid w:val="7F4E7C0A"/>
    <w:rsid w:val="7F55F053"/>
    <w:rsid w:val="7F57AB0F"/>
    <w:rsid w:val="7F65DE7C"/>
    <w:rsid w:val="7F673A22"/>
    <w:rsid w:val="7F68E805"/>
    <w:rsid w:val="7F6C60EB"/>
    <w:rsid w:val="7F724818"/>
    <w:rsid w:val="7F8538BF"/>
    <w:rsid w:val="7FAB7635"/>
    <w:rsid w:val="7FC2F758"/>
    <w:rsid w:val="7FC98C4B"/>
    <w:rsid w:val="7FCB063F"/>
    <w:rsid w:val="7FD28C5B"/>
    <w:rsid w:val="7FD33523"/>
    <w:rsid w:val="7FE9ACCF"/>
    <w:rsid w:val="7FEDC7EB"/>
    <w:rsid w:val="7FF68A1F"/>
    <w:rsid w:val="7FFB8B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F357BE"/>
  <w15:chartTrackingRefBased/>
  <w15:docId w15:val="{37D3F508-6E04-49D5-B40E-2CB992DDF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color w:val="111820" w:themeColor="text2"/>
        <w:sz w:val="22"/>
        <w:szCs w:val="22"/>
        <w:lang w:val="en-GB" w:eastAsia="en-GB" w:bidi="ar-SA"/>
      </w:rPr>
    </w:rPrDefault>
    <w:pPrDefault>
      <w:pPr>
        <w:spacing w:after="200" w:line="220" w:lineRule="atLeast"/>
      </w:pPr>
    </w:pPrDefault>
  </w:docDefaults>
  <w:latentStyles w:defLockedState="0" w:defUIPriority="0" w:defSemiHidden="0" w:defUnhideWhenUsed="0" w:defQFormat="0" w:count="376">
    <w:lsdException w:name="Normal"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4" w:unhideWhenUsed="1"/>
    <w:lsdException w:name="heading 5" w:semiHidden="1" w:uiPriority="5" w:unhideWhenUsed="1"/>
    <w:lsdException w:name="heading 6" w:semiHidden="1" w:uiPriority="6"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1"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16"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8"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iPriority="14" w:unhideWhenUsed="1" w:qFormat="1"/>
    <w:lsdException w:name="List Number 3" w:semiHidden="1" w:uiPriority="15"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519A0"/>
    <w:pPr>
      <w:spacing w:after="160" w:line="259" w:lineRule="auto"/>
    </w:pPr>
    <w:rPr>
      <w:rFonts w:eastAsiaTheme="minorHAnsi"/>
      <w:color w:val="auto"/>
      <w:lang w:eastAsia="en-US"/>
    </w:rPr>
  </w:style>
  <w:style w:type="paragraph" w:styleId="Heading1">
    <w:name w:val="heading 1"/>
    <w:basedOn w:val="Normal"/>
    <w:next w:val="Normal"/>
    <w:link w:val="Heading1Char"/>
    <w:uiPriority w:val="4"/>
    <w:qFormat/>
    <w:rsid w:val="00211461"/>
    <w:pPr>
      <w:keepNext/>
      <w:keepLines/>
      <w:pageBreakBefore/>
      <w:numPr>
        <w:numId w:val="32"/>
      </w:numPr>
      <w:spacing w:after="480" w:line="240" w:lineRule="auto"/>
      <w:outlineLvl w:val="0"/>
    </w:pPr>
    <w:rPr>
      <w:rFonts w:asciiTheme="majorHAnsi" w:eastAsiaTheme="majorEastAsia" w:hAnsiTheme="majorHAnsi" w:cstheme="majorBidi"/>
      <w:color w:val="00BFD6" w:themeColor="accent2"/>
      <w:sz w:val="44"/>
      <w:szCs w:val="32"/>
    </w:rPr>
  </w:style>
  <w:style w:type="paragraph" w:styleId="Heading2">
    <w:name w:val="heading 2"/>
    <w:basedOn w:val="Normal"/>
    <w:next w:val="Normal"/>
    <w:link w:val="Heading2Char"/>
    <w:uiPriority w:val="5"/>
    <w:unhideWhenUsed/>
    <w:qFormat/>
    <w:rsid w:val="00853358"/>
    <w:pPr>
      <w:keepNext/>
      <w:keepLines/>
      <w:numPr>
        <w:ilvl w:val="1"/>
        <w:numId w:val="32"/>
      </w:numPr>
      <w:spacing w:line="240" w:lineRule="auto"/>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6"/>
    <w:unhideWhenUsed/>
    <w:qFormat/>
    <w:rsid w:val="00853358"/>
    <w:pPr>
      <w:keepNext/>
      <w:keepLines/>
      <w:numPr>
        <w:ilvl w:val="2"/>
        <w:numId w:val="32"/>
      </w:numPr>
      <w:spacing w:line="240" w:lineRule="auto"/>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4"/>
    <w:semiHidden/>
    <w:unhideWhenUsed/>
    <w:rsid w:val="00EF1561"/>
    <w:pPr>
      <w:keepNext/>
      <w:keepLines/>
      <w:spacing w:before="40" w:after="0"/>
      <w:outlineLvl w:val="3"/>
    </w:pPr>
    <w:rPr>
      <w:rFonts w:asciiTheme="majorHAnsi" w:eastAsiaTheme="majorEastAsia" w:hAnsiTheme="majorHAnsi" w:cstheme="majorBidi"/>
      <w:i/>
      <w:iCs/>
      <w:color w:val="002144" w:themeColor="accent1" w:themeShade="BF"/>
    </w:rPr>
  </w:style>
  <w:style w:type="paragraph" w:styleId="Heading5">
    <w:name w:val="heading 5"/>
    <w:basedOn w:val="Normal"/>
    <w:next w:val="Normal"/>
    <w:link w:val="Heading5Char"/>
    <w:uiPriority w:val="5"/>
    <w:semiHidden/>
    <w:unhideWhenUsed/>
    <w:rsid w:val="00EF1561"/>
    <w:pPr>
      <w:keepNext/>
      <w:keepLines/>
      <w:spacing w:before="40" w:after="0"/>
      <w:outlineLvl w:val="4"/>
    </w:pPr>
    <w:rPr>
      <w:rFonts w:asciiTheme="majorHAnsi" w:eastAsiaTheme="majorEastAsia" w:hAnsiTheme="majorHAnsi" w:cstheme="majorBidi"/>
      <w:color w:val="002144" w:themeColor="accent1" w:themeShade="BF"/>
    </w:rPr>
  </w:style>
  <w:style w:type="paragraph" w:styleId="Heading6">
    <w:name w:val="heading 6"/>
    <w:basedOn w:val="Normal"/>
    <w:next w:val="Normal"/>
    <w:link w:val="Heading6Char"/>
    <w:uiPriority w:val="6"/>
    <w:semiHidden/>
    <w:unhideWhenUsed/>
    <w:rsid w:val="00EF1561"/>
    <w:pPr>
      <w:keepNext/>
      <w:keepLines/>
      <w:spacing w:before="40" w:after="0"/>
      <w:outlineLvl w:val="5"/>
    </w:pPr>
    <w:rPr>
      <w:rFonts w:asciiTheme="majorHAnsi" w:eastAsiaTheme="majorEastAsia" w:hAnsiTheme="majorHAnsi" w:cstheme="majorBidi"/>
      <w:color w:val="00162D" w:themeColor="accent1" w:themeShade="7F"/>
    </w:rPr>
  </w:style>
  <w:style w:type="paragraph" w:styleId="Heading7">
    <w:name w:val="heading 7"/>
    <w:basedOn w:val="Normal"/>
    <w:next w:val="Normal"/>
    <w:link w:val="Heading7Char"/>
    <w:semiHidden/>
    <w:unhideWhenUsed/>
    <w:rsid w:val="00EF1561"/>
    <w:pPr>
      <w:keepNext/>
      <w:keepLines/>
      <w:spacing w:before="40" w:after="0"/>
      <w:outlineLvl w:val="6"/>
    </w:pPr>
    <w:rPr>
      <w:rFonts w:asciiTheme="majorHAnsi" w:eastAsiaTheme="majorEastAsia" w:hAnsiTheme="majorHAnsi" w:cstheme="majorBidi"/>
      <w:i/>
      <w:iCs/>
      <w:color w:val="00162D" w:themeColor="accent1" w:themeShade="7F"/>
    </w:rPr>
  </w:style>
  <w:style w:type="paragraph" w:styleId="Heading8">
    <w:name w:val="heading 8"/>
    <w:basedOn w:val="Normal"/>
    <w:next w:val="Normal"/>
    <w:link w:val="Heading8Char"/>
    <w:semiHidden/>
    <w:unhideWhenUsed/>
    <w:rsid w:val="00EF156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rsid w:val="00EF156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uiPriority w:val="8"/>
    <w:unhideWhenUsed/>
    <w:qFormat/>
    <w:rsid w:val="00534CE9"/>
    <w:pPr>
      <w:numPr>
        <w:numId w:val="20"/>
      </w:numPr>
      <w:jc w:val="both"/>
    </w:pPr>
    <w:rPr>
      <w:rFonts w:eastAsiaTheme="minorHAnsi"/>
      <w:lang w:eastAsia="en-US"/>
    </w:rPr>
  </w:style>
  <w:style w:type="paragraph" w:styleId="ListBullet2">
    <w:name w:val="List Bullet 2"/>
    <w:uiPriority w:val="9"/>
    <w:unhideWhenUsed/>
    <w:qFormat/>
    <w:rsid w:val="00BD6A81"/>
    <w:pPr>
      <w:numPr>
        <w:ilvl w:val="1"/>
        <w:numId w:val="2"/>
      </w:numPr>
    </w:pPr>
    <w:rPr>
      <w:rFonts w:eastAsiaTheme="minorHAnsi"/>
      <w:lang w:eastAsia="en-US"/>
    </w:rPr>
  </w:style>
  <w:style w:type="paragraph" w:styleId="ListBullet3">
    <w:name w:val="List Bullet 3"/>
    <w:uiPriority w:val="10"/>
    <w:unhideWhenUsed/>
    <w:qFormat/>
    <w:rsid w:val="00BD6A81"/>
    <w:pPr>
      <w:numPr>
        <w:ilvl w:val="2"/>
        <w:numId w:val="2"/>
      </w:numPr>
    </w:pPr>
    <w:rPr>
      <w:rFonts w:eastAsiaTheme="minorHAnsi"/>
      <w:lang w:eastAsia="en-US"/>
    </w:rPr>
  </w:style>
  <w:style w:type="paragraph" w:styleId="ListNumber">
    <w:name w:val="List Number"/>
    <w:basedOn w:val="Normal"/>
    <w:uiPriority w:val="13"/>
    <w:unhideWhenUsed/>
    <w:qFormat/>
    <w:rsid w:val="00E40F97"/>
    <w:pPr>
      <w:numPr>
        <w:numId w:val="12"/>
      </w:numPr>
    </w:pPr>
  </w:style>
  <w:style w:type="paragraph" w:styleId="ListNumber2">
    <w:name w:val="List Number 2"/>
    <w:basedOn w:val="Normal"/>
    <w:uiPriority w:val="14"/>
    <w:unhideWhenUsed/>
    <w:qFormat/>
    <w:rsid w:val="00E40F97"/>
    <w:pPr>
      <w:numPr>
        <w:ilvl w:val="1"/>
        <w:numId w:val="12"/>
      </w:numPr>
    </w:pPr>
  </w:style>
  <w:style w:type="paragraph" w:styleId="ListNumber3">
    <w:name w:val="List Number 3"/>
    <w:basedOn w:val="Normal"/>
    <w:uiPriority w:val="15"/>
    <w:unhideWhenUsed/>
    <w:qFormat/>
    <w:rsid w:val="00E40F97"/>
    <w:pPr>
      <w:numPr>
        <w:ilvl w:val="2"/>
        <w:numId w:val="12"/>
      </w:numPr>
    </w:pPr>
  </w:style>
  <w:style w:type="character" w:styleId="Hyperlink">
    <w:name w:val="Hyperlink"/>
    <w:basedOn w:val="DefaultParagraphFont"/>
    <w:uiPriority w:val="99"/>
    <w:semiHidden/>
    <w:rsid w:val="00707184"/>
    <w:rPr>
      <w:color w:val="0563C1" w:themeColor="hyperlink"/>
      <w:u w:val="single"/>
    </w:rPr>
  </w:style>
  <w:style w:type="table" w:styleId="TableGrid">
    <w:name w:val="Table Grid"/>
    <w:basedOn w:val="TableNormal"/>
    <w:rsid w:val="000D2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76BB8"/>
    <w:pPr>
      <w:tabs>
        <w:tab w:val="center" w:pos="4513"/>
        <w:tab w:val="right" w:pos="9026"/>
      </w:tabs>
      <w:spacing w:after="567" w:line="240" w:lineRule="auto"/>
    </w:pPr>
    <w:rPr>
      <w:rFonts w:ascii="Calibri" w:hAnsi="Calibri"/>
      <w:sz w:val="20"/>
    </w:rPr>
  </w:style>
  <w:style w:type="character" w:customStyle="1" w:styleId="HeaderChar">
    <w:name w:val="Header Char"/>
    <w:basedOn w:val="DefaultParagraphFont"/>
    <w:link w:val="Header"/>
    <w:rsid w:val="00476BB8"/>
    <w:rPr>
      <w:rFonts w:ascii="Calibri" w:hAnsi="Calibri"/>
      <w:sz w:val="20"/>
    </w:rPr>
  </w:style>
  <w:style w:type="paragraph" w:styleId="Footer">
    <w:name w:val="footer"/>
    <w:basedOn w:val="Normal"/>
    <w:link w:val="FooterChar"/>
    <w:uiPriority w:val="99"/>
    <w:unhideWhenUsed/>
    <w:rsid w:val="00DF3332"/>
    <w:pPr>
      <w:tabs>
        <w:tab w:val="center" w:pos="4513"/>
        <w:tab w:val="right" w:pos="9026"/>
      </w:tabs>
      <w:spacing w:after="0" w:line="240" w:lineRule="auto"/>
      <w:ind w:left="-142"/>
    </w:pPr>
    <w:rPr>
      <w:rFonts w:ascii="Calibri" w:hAnsi="Calibri"/>
      <w:sz w:val="28"/>
    </w:rPr>
  </w:style>
  <w:style w:type="character" w:customStyle="1" w:styleId="FooterChar">
    <w:name w:val="Footer Char"/>
    <w:basedOn w:val="DefaultParagraphFont"/>
    <w:link w:val="Footer"/>
    <w:uiPriority w:val="99"/>
    <w:rsid w:val="00DF3332"/>
    <w:rPr>
      <w:rFonts w:ascii="Calibri" w:hAnsi="Calibri"/>
      <w:color w:val="111820" w:themeColor="text2"/>
      <w:sz w:val="28"/>
    </w:rPr>
  </w:style>
  <w:style w:type="character" w:styleId="PlaceholderText">
    <w:name w:val="Placeholder Text"/>
    <w:basedOn w:val="DefaultParagraphFont"/>
    <w:uiPriority w:val="99"/>
    <w:semiHidden/>
    <w:rsid w:val="00DF3332"/>
    <w:rPr>
      <w:color w:val="808080"/>
    </w:rPr>
  </w:style>
  <w:style w:type="character" w:styleId="PageNumber">
    <w:name w:val="page number"/>
    <w:basedOn w:val="DefaultParagraphFont"/>
    <w:semiHidden/>
    <w:unhideWhenUsed/>
    <w:rsid w:val="00476BB8"/>
    <w:rPr>
      <w:position w:val="6"/>
      <w:sz w:val="24"/>
    </w:rPr>
  </w:style>
  <w:style w:type="paragraph" w:styleId="Title">
    <w:name w:val="Title"/>
    <w:basedOn w:val="Normal"/>
    <w:next w:val="Normal"/>
    <w:link w:val="TitleChar"/>
    <w:semiHidden/>
    <w:rsid w:val="0050371C"/>
    <w:pPr>
      <w:spacing w:after="960" w:line="240" w:lineRule="auto"/>
      <w:ind w:left="340" w:hanging="340"/>
      <w:contextualSpacing/>
    </w:pPr>
    <w:rPr>
      <w:rFonts w:ascii="Nordique Pro Semibold" w:eastAsiaTheme="majorEastAsia" w:hAnsi="Nordique Pro Semibold" w:cstheme="majorBidi"/>
      <w:color w:val="FFFFFF" w:themeColor="light1"/>
      <w:spacing w:val="-10"/>
      <w:kern w:val="28"/>
      <w:sz w:val="96"/>
      <w:szCs w:val="56"/>
    </w:rPr>
  </w:style>
  <w:style w:type="character" w:customStyle="1" w:styleId="TitleChar">
    <w:name w:val="Title Char"/>
    <w:basedOn w:val="DefaultParagraphFont"/>
    <w:link w:val="Title"/>
    <w:semiHidden/>
    <w:rsid w:val="0050371C"/>
    <w:rPr>
      <w:rFonts w:ascii="Nordique Pro Semibold" w:eastAsiaTheme="majorEastAsia" w:hAnsi="Nordique Pro Semibold" w:cstheme="majorBidi"/>
      <w:color w:val="FFFFFF" w:themeColor="light1"/>
      <w:spacing w:val="-10"/>
      <w:kern w:val="28"/>
      <w:sz w:val="96"/>
      <w:szCs w:val="56"/>
    </w:rPr>
  </w:style>
  <w:style w:type="paragraph" w:styleId="TOC1">
    <w:name w:val="toc 1"/>
    <w:next w:val="Normal"/>
    <w:uiPriority w:val="39"/>
    <w:semiHidden/>
    <w:unhideWhenUsed/>
    <w:rsid w:val="00595642"/>
    <w:pPr>
      <w:spacing w:after="0"/>
      <w:ind w:left="907" w:right="284" w:hanging="907"/>
    </w:pPr>
    <w:rPr>
      <w:rFonts w:eastAsiaTheme="minorHAnsi"/>
      <w:szCs w:val="24"/>
      <w:lang w:eastAsia="en-US"/>
    </w:rPr>
  </w:style>
  <w:style w:type="paragraph" w:styleId="TOC2">
    <w:name w:val="toc 2"/>
    <w:next w:val="Normal"/>
    <w:uiPriority w:val="39"/>
    <w:semiHidden/>
    <w:unhideWhenUsed/>
    <w:rsid w:val="00757A2D"/>
    <w:pPr>
      <w:tabs>
        <w:tab w:val="left" w:pos="567"/>
        <w:tab w:val="right" w:leader="dot" w:pos="10206"/>
      </w:tabs>
      <w:spacing w:line="240" w:lineRule="auto"/>
    </w:pPr>
    <w:rPr>
      <w:rFonts w:eastAsiaTheme="minorHAnsi"/>
      <w:sz w:val="24"/>
      <w:szCs w:val="24"/>
      <w:lang w:eastAsia="en-US"/>
    </w:rPr>
  </w:style>
  <w:style w:type="character" w:customStyle="1" w:styleId="Heading1Char">
    <w:name w:val="Heading 1 Char"/>
    <w:basedOn w:val="DefaultParagraphFont"/>
    <w:link w:val="Heading1"/>
    <w:uiPriority w:val="4"/>
    <w:rsid w:val="00211461"/>
    <w:rPr>
      <w:rFonts w:asciiTheme="majorHAnsi" w:eastAsiaTheme="majorEastAsia" w:hAnsiTheme="majorHAnsi" w:cstheme="majorBidi"/>
      <w:color w:val="00BFD6" w:themeColor="accent2"/>
      <w:sz w:val="44"/>
      <w:szCs w:val="32"/>
      <w:lang w:eastAsia="en-US"/>
    </w:rPr>
  </w:style>
  <w:style w:type="paragraph" w:styleId="TOCHeading">
    <w:name w:val="TOC Heading"/>
    <w:next w:val="Normal"/>
    <w:uiPriority w:val="39"/>
    <w:semiHidden/>
    <w:unhideWhenUsed/>
    <w:rsid w:val="00BD6A81"/>
    <w:pPr>
      <w:spacing w:after="480" w:line="240" w:lineRule="auto"/>
    </w:pPr>
    <w:rPr>
      <w:rFonts w:asciiTheme="majorHAnsi" w:eastAsiaTheme="majorEastAsia" w:hAnsiTheme="majorHAnsi" w:cstheme="majorBidi"/>
      <w:color w:val="00BFD6" w:themeColor="accent2"/>
      <w:sz w:val="44"/>
      <w:szCs w:val="32"/>
      <w:lang w:eastAsia="en-US"/>
    </w:rPr>
  </w:style>
  <w:style w:type="character" w:customStyle="1" w:styleId="Heading2Char">
    <w:name w:val="Heading 2 Char"/>
    <w:basedOn w:val="DefaultParagraphFont"/>
    <w:link w:val="Heading2"/>
    <w:uiPriority w:val="5"/>
    <w:rsid w:val="00853358"/>
    <w:rPr>
      <w:rFonts w:asciiTheme="majorHAnsi" w:eastAsiaTheme="majorEastAsia" w:hAnsiTheme="majorHAnsi" w:cstheme="majorBidi"/>
      <w:b/>
      <w:color w:val="auto"/>
      <w:sz w:val="28"/>
      <w:szCs w:val="26"/>
      <w:lang w:eastAsia="en-US"/>
    </w:rPr>
  </w:style>
  <w:style w:type="character" w:customStyle="1" w:styleId="Heading3Char">
    <w:name w:val="Heading 3 Char"/>
    <w:basedOn w:val="DefaultParagraphFont"/>
    <w:link w:val="Heading3"/>
    <w:uiPriority w:val="6"/>
    <w:rsid w:val="00853358"/>
    <w:rPr>
      <w:rFonts w:asciiTheme="majorHAnsi" w:eastAsiaTheme="majorEastAsia" w:hAnsiTheme="majorHAnsi" w:cstheme="majorBidi"/>
      <w:b/>
      <w:color w:val="auto"/>
      <w:szCs w:val="24"/>
      <w:lang w:eastAsia="en-US"/>
    </w:rPr>
  </w:style>
  <w:style w:type="numbering" w:customStyle="1" w:styleId="VEHeadings">
    <w:name w:val="VE Headings"/>
    <w:uiPriority w:val="99"/>
    <w:semiHidden/>
    <w:rsid w:val="008038BC"/>
    <w:pPr>
      <w:numPr>
        <w:numId w:val="1"/>
      </w:numPr>
    </w:pPr>
  </w:style>
  <w:style w:type="paragraph" w:customStyle="1" w:styleId="SubHeading">
    <w:name w:val="Sub Heading"/>
    <w:basedOn w:val="Normal"/>
    <w:next w:val="Normal"/>
    <w:uiPriority w:val="7"/>
    <w:qFormat/>
    <w:rsid w:val="00CB1151"/>
    <w:pPr>
      <w:keepNext/>
    </w:pPr>
    <w:rPr>
      <w:rFonts w:asciiTheme="majorHAnsi" w:hAnsiTheme="majorHAnsi"/>
      <w:b/>
      <w:sz w:val="28"/>
    </w:rPr>
  </w:style>
  <w:style w:type="paragraph" w:styleId="Caption">
    <w:name w:val="caption"/>
    <w:basedOn w:val="Normal"/>
    <w:next w:val="Normal"/>
    <w:uiPriority w:val="16"/>
    <w:unhideWhenUsed/>
    <w:qFormat/>
    <w:rsid w:val="00BD6A81"/>
    <w:pPr>
      <w:pBdr>
        <w:bottom w:val="dotted" w:sz="12" w:space="4" w:color="00BFD6" w:themeColor="accent2"/>
      </w:pBdr>
      <w:spacing w:after="120" w:line="240" w:lineRule="auto"/>
      <w:ind w:left="907" w:hanging="907"/>
    </w:pPr>
    <w:rPr>
      <w:rFonts w:ascii="Calibri" w:hAnsi="Calibri"/>
      <w:iCs/>
      <w:color w:val="00BFD6" w:themeColor="accent2"/>
      <w:sz w:val="20"/>
      <w:szCs w:val="18"/>
    </w:rPr>
  </w:style>
  <w:style w:type="paragraph" w:styleId="TableofFigures">
    <w:name w:val="table of figures"/>
    <w:basedOn w:val="Normal"/>
    <w:next w:val="Normal"/>
    <w:uiPriority w:val="99"/>
    <w:semiHidden/>
    <w:unhideWhenUsed/>
    <w:rsid w:val="00595642"/>
    <w:pPr>
      <w:spacing w:after="0"/>
      <w:ind w:left="907" w:right="284" w:hanging="907"/>
    </w:pPr>
  </w:style>
  <w:style w:type="numbering" w:customStyle="1" w:styleId="VEBullets">
    <w:name w:val="VE Bullets"/>
    <w:uiPriority w:val="99"/>
    <w:semiHidden/>
    <w:rsid w:val="00BD6A81"/>
    <w:pPr>
      <w:numPr>
        <w:numId w:val="2"/>
      </w:numPr>
    </w:pPr>
  </w:style>
  <w:style w:type="paragraph" w:styleId="NormalIndent">
    <w:name w:val="Normal Indent"/>
    <w:basedOn w:val="Normal"/>
    <w:uiPriority w:val="1"/>
    <w:unhideWhenUsed/>
    <w:qFormat/>
    <w:rsid w:val="007D2BC7"/>
    <w:pPr>
      <w:ind w:left="680"/>
    </w:pPr>
  </w:style>
  <w:style w:type="numbering" w:customStyle="1" w:styleId="VENumberList">
    <w:name w:val="VE Number List"/>
    <w:uiPriority w:val="99"/>
    <w:semiHidden/>
    <w:rsid w:val="00E40F97"/>
    <w:pPr>
      <w:numPr>
        <w:numId w:val="3"/>
      </w:numPr>
    </w:pPr>
  </w:style>
  <w:style w:type="table" w:customStyle="1" w:styleId="VETableDefault">
    <w:name w:val="VE Table (Default)"/>
    <w:basedOn w:val="TableNormal"/>
    <w:uiPriority w:val="99"/>
    <w:rsid w:val="00283E7F"/>
    <w:pPr>
      <w:spacing w:after="0" w:line="240" w:lineRule="auto"/>
    </w:p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paragraph" w:customStyle="1" w:styleId="NoteSource">
    <w:name w:val="Note Source"/>
    <w:basedOn w:val="Normal"/>
    <w:next w:val="Normal"/>
    <w:semiHidden/>
    <w:rsid w:val="00617B34"/>
    <w:pPr>
      <w:pBdr>
        <w:top w:val="dotted" w:sz="12" w:space="4" w:color="00BFD6" w:themeColor="accent2"/>
      </w:pBdr>
      <w:spacing w:before="180"/>
      <w:ind w:left="1021" w:hanging="1021"/>
      <w:contextualSpacing/>
    </w:pPr>
    <w:rPr>
      <w:rFonts w:ascii="Calibri" w:hAnsi="Calibri"/>
      <w:sz w:val="20"/>
    </w:rPr>
  </w:style>
  <w:style w:type="paragraph" w:customStyle="1" w:styleId="BoxBullet">
    <w:name w:val="Box Bullet"/>
    <w:basedOn w:val="ListBullet"/>
    <w:uiPriority w:val="11"/>
    <w:qFormat/>
    <w:rsid w:val="000F7664"/>
    <w:pPr>
      <w:numPr>
        <w:numId w:val="5"/>
      </w:numPr>
    </w:pPr>
    <w:rPr>
      <w:color w:val="auto"/>
    </w:rPr>
  </w:style>
  <w:style w:type="paragraph" w:customStyle="1" w:styleId="BoxCaption">
    <w:name w:val="Box Caption"/>
    <w:basedOn w:val="Normal"/>
    <w:next w:val="BoxBullet"/>
    <w:uiPriority w:val="17"/>
    <w:qFormat/>
    <w:rsid w:val="00284677"/>
    <w:pPr>
      <w:numPr>
        <w:numId w:val="13"/>
      </w:numPr>
    </w:pPr>
    <w:rPr>
      <w:rFonts w:ascii="Calibri" w:hAnsi="Calibri"/>
    </w:rPr>
  </w:style>
  <w:style w:type="numbering" w:styleId="111111">
    <w:name w:val="Outline List 2"/>
    <w:basedOn w:val="NoList"/>
    <w:semiHidden/>
    <w:unhideWhenUsed/>
    <w:rsid w:val="00EF1561"/>
    <w:pPr>
      <w:numPr>
        <w:numId w:val="5"/>
      </w:numPr>
    </w:pPr>
  </w:style>
  <w:style w:type="numbering" w:styleId="1ai">
    <w:name w:val="Outline List 1"/>
    <w:basedOn w:val="NoList"/>
    <w:semiHidden/>
    <w:unhideWhenUsed/>
    <w:rsid w:val="00EF1561"/>
    <w:pPr>
      <w:numPr>
        <w:numId w:val="6"/>
      </w:numPr>
    </w:pPr>
  </w:style>
  <w:style w:type="character" w:customStyle="1" w:styleId="Heading4Char">
    <w:name w:val="Heading 4 Char"/>
    <w:basedOn w:val="DefaultParagraphFont"/>
    <w:link w:val="Heading4"/>
    <w:semiHidden/>
    <w:rsid w:val="00EF1561"/>
    <w:rPr>
      <w:rFonts w:asciiTheme="majorHAnsi" w:eastAsiaTheme="majorEastAsia" w:hAnsiTheme="majorHAnsi" w:cstheme="majorBidi"/>
      <w:i/>
      <w:iCs/>
      <w:color w:val="002144" w:themeColor="accent1" w:themeShade="BF"/>
    </w:rPr>
  </w:style>
  <w:style w:type="character" w:customStyle="1" w:styleId="Heading5Char">
    <w:name w:val="Heading 5 Char"/>
    <w:basedOn w:val="DefaultParagraphFont"/>
    <w:link w:val="Heading5"/>
    <w:semiHidden/>
    <w:rsid w:val="00EF1561"/>
    <w:rPr>
      <w:rFonts w:asciiTheme="majorHAnsi" w:eastAsiaTheme="majorEastAsia" w:hAnsiTheme="majorHAnsi" w:cstheme="majorBidi"/>
      <w:color w:val="002144" w:themeColor="accent1" w:themeShade="BF"/>
    </w:rPr>
  </w:style>
  <w:style w:type="character" w:customStyle="1" w:styleId="Heading6Char">
    <w:name w:val="Heading 6 Char"/>
    <w:basedOn w:val="DefaultParagraphFont"/>
    <w:link w:val="Heading6"/>
    <w:semiHidden/>
    <w:rsid w:val="00EF1561"/>
    <w:rPr>
      <w:rFonts w:asciiTheme="majorHAnsi" w:eastAsiaTheme="majorEastAsia" w:hAnsiTheme="majorHAnsi" w:cstheme="majorBidi"/>
      <w:color w:val="00162D" w:themeColor="accent1" w:themeShade="7F"/>
    </w:rPr>
  </w:style>
  <w:style w:type="character" w:customStyle="1" w:styleId="Heading7Char">
    <w:name w:val="Heading 7 Char"/>
    <w:basedOn w:val="DefaultParagraphFont"/>
    <w:link w:val="Heading7"/>
    <w:semiHidden/>
    <w:rsid w:val="00EF1561"/>
    <w:rPr>
      <w:rFonts w:asciiTheme="majorHAnsi" w:eastAsiaTheme="majorEastAsia" w:hAnsiTheme="majorHAnsi" w:cstheme="majorBidi"/>
      <w:i/>
      <w:iCs/>
      <w:color w:val="00162D" w:themeColor="accent1" w:themeShade="7F"/>
    </w:rPr>
  </w:style>
  <w:style w:type="character" w:customStyle="1" w:styleId="Heading8Char">
    <w:name w:val="Heading 8 Char"/>
    <w:basedOn w:val="DefaultParagraphFont"/>
    <w:link w:val="Heading8"/>
    <w:semiHidden/>
    <w:rsid w:val="00EF156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EF1561"/>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unhideWhenUsed/>
    <w:rsid w:val="00EF1561"/>
    <w:pPr>
      <w:numPr>
        <w:numId w:val="7"/>
      </w:numPr>
    </w:pPr>
  </w:style>
  <w:style w:type="paragraph" w:styleId="BalloonText">
    <w:name w:val="Balloon Text"/>
    <w:basedOn w:val="Normal"/>
    <w:link w:val="BalloonTextChar"/>
    <w:semiHidden/>
    <w:unhideWhenUsed/>
    <w:rsid w:val="00EF15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F1561"/>
    <w:rPr>
      <w:rFonts w:ascii="Segoe UI" w:hAnsi="Segoe UI" w:cs="Segoe UI"/>
      <w:sz w:val="18"/>
      <w:szCs w:val="18"/>
    </w:rPr>
  </w:style>
  <w:style w:type="paragraph" w:styleId="Bibliography">
    <w:name w:val="Bibliography"/>
    <w:basedOn w:val="Normal"/>
    <w:next w:val="Normal"/>
    <w:uiPriority w:val="37"/>
    <w:semiHidden/>
    <w:unhideWhenUsed/>
    <w:rsid w:val="00EF1561"/>
  </w:style>
  <w:style w:type="paragraph" w:styleId="BlockText">
    <w:name w:val="Block Text"/>
    <w:basedOn w:val="Normal"/>
    <w:semiHidden/>
    <w:unhideWhenUsed/>
    <w:rsid w:val="00EF1561"/>
    <w:pPr>
      <w:pBdr>
        <w:top w:val="single" w:sz="2" w:space="10" w:color="002D5C" w:themeColor="accent1" w:shadow="1"/>
        <w:left w:val="single" w:sz="2" w:space="10" w:color="002D5C" w:themeColor="accent1" w:shadow="1"/>
        <w:bottom w:val="single" w:sz="2" w:space="10" w:color="002D5C" w:themeColor="accent1" w:shadow="1"/>
        <w:right w:val="single" w:sz="2" w:space="10" w:color="002D5C" w:themeColor="accent1" w:shadow="1"/>
      </w:pBdr>
      <w:ind w:left="1152" w:right="1152"/>
    </w:pPr>
    <w:rPr>
      <w:rFonts w:eastAsiaTheme="minorEastAsia"/>
      <w:i/>
      <w:iCs/>
      <w:color w:val="002D5C" w:themeColor="accent1"/>
    </w:rPr>
  </w:style>
  <w:style w:type="paragraph" w:styleId="BodyText">
    <w:name w:val="Body Text"/>
    <w:basedOn w:val="Normal"/>
    <w:link w:val="BodyTextChar"/>
    <w:semiHidden/>
    <w:unhideWhenUsed/>
    <w:rsid w:val="00EF1561"/>
  </w:style>
  <w:style w:type="character" w:customStyle="1" w:styleId="BodyTextChar">
    <w:name w:val="Body Text Char"/>
    <w:basedOn w:val="DefaultParagraphFont"/>
    <w:link w:val="BodyText"/>
    <w:semiHidden/>
    <w:rsid w:val="00EF1561"/>
  </w:style>
  <w:style w:type="paragraph" w:styleId="BodyText2">
    <w:name w:val="Body Text 2"/>
    <w:basedOn w:val="Normal"/>
    <w:link w:val="BodyText2Char"/>
    <w:semiHidden/>
    <w:unhideWhenUsed/>
    <w:rsid w:val="00EF1561"/>
    <w:pPr>
      <w:spacing w:line="480" w:lineRule="auto"/>
    </w:pPr>
  </w:style>
  <w:style w:type="character" w:customStyle="1" w:styleId="BodyText2Char">
    <w:name w:val="Body Text 2 Char"/>
    <w:basedOn w:val="DefaultParagraphFont"/>
    <w:link w:val="BodyText2"/>
    <w:semiHidden/>
    <w:rsid w:val="00EF1561"/>
  </w:style>
  <w:style w:type="paragraph" w:styleId="BodyText3">
    <w:name w:val="Body Text 3"/>
    <w:basedOn w:val="Normal"/>
    <w:link w:val="BodyText3Char"/>
    <w:semiHidden/>
    <w:unhideWhenUsed/>
    <w:rsid w:val="00EF1561"/>
    <w:rPr>
      <w:sz w:val="16"/>
      <w:szCs w:val="16"/>
    </w:rPr>
  </w:style>
  <w:style w:type="character" w:customStyle="1" w:styleId="BodyText3Char">
    <w:name w:val="Body Text 3 Char"/>
    <w:basedOn w:val="DefaultParagraphFont"/>
    <w:link w:val="BodyText3"/>
    <w:semiHidden/>
    <w:rsid w:val="00EF1561"/>
    <w:rPr>
      <w:sz w:val="16"/>
      <w:szCs w:val="16"/>
    </w:rPr>
  </w:style>
  <w:style w:type="paragraph" w:styleId="BodyTextFirstIndent">
    <w:name w:val="Body Text First Indent"/>
    <w:basedOn w:val="BodyText"/>
    <w:link w:val="BodyTextFirstIndentChar"/>
    <w:semiHidden/>
    <w:unhideWhenUsed/>
    <w:rsid w:val="00EF1561"/>
    <w:pPr>
      <w:ind w:firstLine="360"/>
    </w:pPr>
  </w:style>
  <w:style w:type="character" w:customStyle="1" w:styleId="BodyTextFirstIndentChar">
    <w:name w:val="Body Text First Indent Char"/>
    <w:basedOn w:val="BodyTextChar"/>
    <w:link w:val="BodyTextFirstIndent"/>
    <w:semiHidden/>
    <w:rsid w:val="00EF1561"/>
  </w:style>
  <w:style w:type="paragraph" w:styleId="BodyTextIndent">
    <w:name w:val="Body Text Indent"/>
    <w:basedOn w:val="Normal"/>
    <w:link w:val="BodyTextIndentChar"/>
    <w:semiHidden/>
    <w:unhideWhenUsed/>
    <w:rsid w:val="00EF1561"/>
    <w:pPr>
      <w:ind w:left="283"/>
    </w:pPr>
  </w:style>
  <w:style w:type="character" w:customStyle="1" w:styleId="BodyTextIndentChar">
    <w:name w:val="Body Text Indent Char"/>
    <w:basedOn w:val="DefaultParagraphFont"/>
    <w:link w:val="BodyTextIndent"/>
    <w:semiHidden/>
    <w:rsid w:val="00EF1561"/>
  </w:style>
  <w:style w:type="paragraph" w:styleId="BodyTextFirstIndent2">
    <w:name w:val="Body Text First Indent 2"/>
    <w:basedOn w:val="BodyTextIndent"/>
    <w:link w:val="BodyTextFirstIndent2Char"/>
    <w:semiHidden/>
    <w:unhideWhenUsed/>
    <w:rsid w:val="00EF1561"/>
    <w:pPr>
      <w:ind w:left="360" w:firstLine="360"/>
    </w:pPr>
  </w:style>
  <w:style w:type="character" w:customStyle="1" w:styleId="BodyTextFirstIndent2Char">
    <w:name w:val="Body Text First Indent 2 Char"/>
    <w:basedOn w:val="BodyTextIndentChar"/>
    <w:link w:val="BodyTextFirstIndent2"/>
    <w:semiHidden/>
    <w:rsid w:val="00EF1561"/>
  </w:style>
  <w:style w:type="paragraph" w:styleId="BodyTextIndent2">
    <w:name w:val="Body Text Indent 2"/>
    <w:basedOn w:val="Normal"/>
    <w:link w:val="BodyTextIndent2Char"/>
    <w:semiHidden/>
    <w:unhideWhenUsed/>
    <w:rsid w:val="00EF1561"/>
    <w:pPr>
      <w:spacing w:line="480" w:lineRule="auto"/>
      <w:ind w:left="283"/>
    </w:pPr>
  </w:style>
  <w:style w:type="character" w:customStyle="1" w:styleId="BodyTextIndent2Char">
    <w:name w:val="Body Text Indent 2 Char"/>
    <w:basedOn w:val="DefaultParagraphFont"/>
    <w:link w:val="BodyTextIndent2"/>
    <w:semiHidden/>
    <w:rsid w:val="00EF1561"/>
  </w:style>
  <w:style w:type="paragraph" w:styleId="BodyTextIndent3">
    <w:name w:val="Body Text Indent 3"/>
    <w:basedOn w:val="Normal"/>
    <w:link w:val="BodyTextIndent3Char"/>
    <w:semiHidden/>
    <w:unhideWhenUsed/>
    <w:rsid w:val="00EF1561"/>
    <w:pPr>
      <w:ind w:left="283"/>
    </w:pPr>
    <w:rPr>
      <w:sz w:val="16"/>
      <w:szCs w:val="16"/>
    </w:rPr>
  </w:style>
  <w:style w:type="character" w:customStyle="1" w:styleId="BodyTextIndent3Char">
    <w:name w:val="Body Text Indent 3 Char"/>
    <w:basedOn w:val="DefaultParagraphFont"/>
    <w:link w:val="BodyTextIndent3"/>
    <w:semiHidden/>
    <w:rsid w:val="00EF1561"/>
    <w:rPr>
      <w:sz w:val="16"/>
      <w:szCs w:val="16"/>
    </w:rPr>
  </w:style>
  <w:style w:type="character" w:styleId="BookTitle">
    <w:name w:val="Book Title"/>
    <w:basedOn w:val="DefaultParagraphFont"/>
    <w:uiPriority w:val="33"/>
    <w:semiHidden/>
    <w:rsid w:val="00EF1561"/>
    <w:rPr>
      <w:b/>
      <w:bCs/>
      <w:i/>
      <w:iCs/>
      <w:spacing w:val="5"/>
    </w:rPr>
  </w:style>
  <w:style w:type="paragraph" w:styleId="Closing">
    <w:name w:val="Closing"/>
    <w:basedOn w:val="Normal"/>
    <w:link w:val="ClosingChar"/>
    <w:semiHidden/>
    <w:unhideWhenUsed/>
    <w:rsid w:val="00EF1561"/>
    <w:pPr>
      <w:spacing w:after="0" w:line="240" w:lineRule="auto"/>
      <w:ind w:left="4252"/>
    </w:pPr>
  </w:style>
  <w:style w:type="character" w:customStyle="1" w:styleId="ClosingChar">
    <w:name w:val="Closing Char"/>
    <w:basedOn w:val="DefaultParagraphFont"/>
    <w:link w:val="Closing"/>
    <w:semiHidden/>
    <w:rsid w:val="00EF1561"/>
  </w:style>
  <w:style w:type="character" w:styleId="CommentReference">
    <w:name w:val="annotation reference"/>
    <w:basedOn w:val="DefaultParagraphFont"/>
    <w:semiHidden/>
    <w:unhideWhenUsed/>
    <w:rsid w:val="00EF1561"/>
    <w:rPr>
      <w:sz w:val="16"/>
      <w:szCs w:val="16"/>
    </w:rPr>
  </w:style>
  <w:style w:type="paragraph" w:styleId="CommentText">
    <w:name w:val="annotation text"/>
    <w:basedOn w:val="Normal"/>
    <w:link w:val="CommentTextChar"/>
    <w:semiHidden/>
    <w:unhideWhenUsed/>
    <w:rsid w:val="00EF1561"/>
    <w:pPr>
      <w:spacing w:line="240" w:lineRule="auto"/>
    </w:pPr>
    <w:rPr>
      <w:sz w:val="20"/>
      <w:szCs w:val="20"/>
    </w:rPr>
  </w:style>
  <w:style w:type="character" w:customStyle="1" w:styleId="CommentTextChar">
    <w:name w:val="Comment Text Char"/>
    <w:basedOn w:val="DefaultParagraphFont"/>
    <w:link w:val="CommentText"/>
    <w:rsid w:val="00EF1561"/>
    <w:rPr>
      <w:sz w:val="20"/>
      <w:szCs w:val="20"/>
    </w:rPr>
  </w:style>
  <w:style w:type="paragraph" w:styleId="CommentSubject">
    <w:name w:val="annotation subject"/>
    <w:basedOn w:val="CommentText"/>
    <w:next w:val="CommentText"/>
    <w:link w:val="CommentSubjectChar"/>
    <w:semiHidden/>
    <w:unhideWhenUsed/>
    <w:rsid w:val="00EF1561"/>
    <w:rPr>
      <w:b/>
      <w:bCs/>
    </w:rPr>
  </w:style>
  <w:style w:type="character" w:customStyle="1" w:styleId="CommentSubjectChar">
    <w:name w:val="Comment Subject Char"/>
    <w:basedOn w:val="CommentTextChar"/>
    <w:link w:val="CommentSubject"/>
    <w:semiHidden/>
    <w:rsid w:val="00EF1561"/>
    <w:rPr>
      <w:b/>
      <w:bCs/>
      <w:sz w:val="20"/>
      <w:szCs w:val="20"/>
    </w:rPr>
  </w:style>
  <w:style w:type="paragraph" w:styleId="Date">
    <w:name w:val="Date"/>
    <w:basedOn w:val="Normal"/>
    <w:next w:val="Normal"/>
    <w:link w:val="DateChar"/>
    <w:semiHidden/>
    <w:unhideWhenUsed/>
    <w:rsid w:val="00EF1561"/>
  </w:style>
  <w:style w:type="character" w:customStyle="1" w:styleId="DateChar">
    <w:name w:val="Date Char"/>
    <w:basedOn w:val="DefaultParagraphFont"/>
    <w:link w:val="Date"/>
    <w:semiHidden/>
    <w:rsid w:val="00EF1561"/>
  </w:style>
  <w:style w:type="paragraph" w:styleId="DocumentMap">
    <w:name w:val="Document Map"/>
    <w:basedOn w:val="Normal"/>
    <w:link w:val="DocumentMapChar"/>
    <w:semiHidden/>
    <w:unhideWhenUsed/>
    <w:rsid w:val="00EF156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EF1561"/>
    <w:rPr>
      <w:rFonts w:ascii="Segoe UI" w:hAnsi="Segoe UI" w:cs="Segoe UI"/>
      <w:sz w:val="16"/>
      <w:szCs w:val="16"/>
    </w:rPr>
  </w:style>
  <w:style w:type="paragraph" w:styleId="EmailSignature">
    <w:name w:val="E-mail Signature"/>
    <w:basedOn w:val="Normal"/>
    <w:link w:val="EmailSignatureChar"/>
    <w:semiHidden/>
    <w:unhideWhenUsed/>
    <w:rsid w:val="00EF1561"/>
    <w:pPr>
      <w:spacing w:after="0" w:line="240" w:lineRule="auto"/>
    </w:pPr>
  </w:style>
  <w:style w:type="character" w:customStyle="1" w:styleId="EmailSignatureChar">
    <w:name w:val="Email Signature Char"/>
    <w:basedOn w:val="DefaultParagraphFont"/>
    <w:link w:val="EmailSignature"/>
    <w:semiHidden/>
    <w:rsid w:val="00EF1561"/>
  </w:style>
  <w:style w:type="character" w:styleId="Emphasis">
    <w:name w:val="Emphasis"/>
    <w:basedOn w:val="DefaultParagraphFont"/>
    <w:semiHidden/>
    <w:rsid w:val="00EF1561"/>
    <w:rPr>
      <w:i/>
      <w:iCs/>
    </w:rPr>
  </w:style>
  <w:style w:type="character" w:styleId="EndnoteReference">
    <w:name w:val="endnote reference"/>
    <w:basedOn w:val="DefaultParagraphFont"/>
    <w:semiHidden/>
    <w:unhideWhenUsed/>
    <w:rsid w:val="00EF1561"/>
    <w:rPr>
      <w:vertAlign w:val="superscript"/>
    </w:rPr>
  </w:style>
  <w:style w:type="paragraph" w:styleId="EndnoteText">
    <w:name w:val="endnote text"/>
    <w:basedOn w:val="Normal"/>
    <w:link w:val="EndnoteTextChar"/>
    <w:semiHidden/>
    <w:unhideWhenUsed/>
    <w:rsid w:val="00EF1561"/>
    <w:pPr>
      <w:spacing w:after="0" w:line="240" w:lineRule="auto"/>
    </w:pPr>
    <w:rPr>
      <w:sz w:val="20"/>
      <w:szCs w:val="20"/>
    </w:rPr>
  </w:style>
  <w:style w:type="character" w:customStyle="1" w:styleId="EndnoteTextChar">
    <w:name w:val="Endnote Text Char"/>
    <w:basedOn w:val="DefaultParagraphFont"/>
    <w:link w:val="EndnoteText"/>
    <w:semiHidden/>
    <w:rsid w:val="00EF1561"/>
    <w:rPr>
      <w:sz w:val="20"/>
      <w:szCs w:val="20"/>
    </w:rPr>
  </w:style>
  <w:style w:type="paragraph" w:styleId="EnvelopeAddress">
    <w:name w:val="envelope address"/>
    <w:basedOn w:val="Normal"/>
    <w:semiHidden/>
    <w:unhideWhenUsed/>
    <w:rsid w:val="00EF156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EF1561"/>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semiHidden/>
    <w:unhideWhenUsed/>
    <w:rsid w:val="00EF1561"/>
    <w:rPr>
      <w:color w:val="954F72" w:themeColor="followedHyperlink"/>
      <w:u w:val="single"/>
    </w:rPr>
  </w:style>
  <w:style w:type="character" w:styleId="FootnoteReference">
    <w:name w:val="footnote reference"/>
    <w:basedOn w:val="DefaultParagraphFont"/>
    <w:semiHidden/>
    <w:unhideWhenUsed/>
    <w:rsid w:val="00EF1561"/>
    <w:rPr>
      <w:vertAlign w:val="superscript"/>
    </w:rPr>
  </w:style>
  <w:style w:type="paragraph" w:styleId="FootnoteText">
    <w:name w:val="footnote text"/>
    <w:basedOn w:val="Normal"/>
    <w:link w:val="FootnoteTextChar"/>
    <w:semiHidden/>
    <w:unhideWhenUsed/>
    <w:rsid w:val="00E40F97"/>
    <w:pPr>
      <w:spacing w:after="0" w:line="240" w:lineRule="auto"/>
    </w:pPr>
    <w:rPr>
      <w:sz w:val="16"/>
      <w:szCs w:val="20"/>
    </w:rPr>
  </w:style>
  <w:style w:type="character" w:customStyle="1" w:styleId="FootnoteTextChar">
    <w:name w:val="Footnote Text Char"/>
    <w:basedOn w:val="DefaultParagraphFont"/>
    <w:link w:val="FootnoteText"/>
    <w:semiHidden/>
    <w:rsid w:val="00E40F97"/>
    <w:rPr>
      <w:sz w:val="16"/>
      <w:szCs w:val="20"/>
    </w:rPr>
  </w:style>
  <w:style w:type="character" w:customStyle="1" w:styleId="Hashtag1">
    <w:name w:val="Hashtag1"/>
    <w:basedOn w:val="DefaultParagraphFont"/>
    <w:uiPriority w:val="99"/>
    <w:semiHidden/>
    <w:unhideWhenUsed/>
    <w:rsid w:val="00EF1561"/>
    <w:rPr>
      <w:color w:val="2B579A"/>
      <w:shd w:val="clear" w:color="auto" w:fill="E6E6E6"/>
    </w:rPr>
  </w:style>
  <w:style w:type="character" w:styleId="HTMLAcronym">
    <w:name w:val="HTML Acronym"/>
    <w:basedOn w:val="DefaultParagraphFont"/>
    <w:semiHidden/>
    <w:unhideWhenUsed/>
    <w:rsid w:val="00EF1561"/>
  </w:style>
  <w:style w:type="paragraph" w:styleId="HTMLAddress">
    <w:name w:val="HTML Address"/>
    <w:basedOn w:val="Normal"/>
    <w:link w:val="HTMLAddressChar"/>
    <w:semiHidden/>
    <w:unhideWhenUsed/>
    <w:rsid w:val="00EF1561"/>
    <w:pPr>
      <w:spacing w:after="0" w:line="240" w:lineRule="auto"/>
    </w:pPr>
    <w:rPr>
      <w:i/>
      <w:iCs/>
    </w:rPr>
  </w:style>
  <w:style w:type="character" w:customStyle="1" w:styleId="HTMLAddressChar">
    <w:name w:val="HTML Address Char"/>
    <w:basedOn w:val="DefaultParagraphFont"/>
    <w:link w:val="HTMLAddress"/>
    <w:semiHidden/>
    <w:rsid w:val="00EF1561"/>
    <w:rPr>
      <w:i/>
      <w:iCs/>
    </w:rPr>
  </w:style>
  <w:style w:type="character" w:styleId="HTMLCite">
    <w:name w:val="HTML Cite"/>
    <w:basedOn w:val="DefaultParagraphFont"/>
    <w:semiHidden/>
    <w:unhideWhenUsed/>
    <w:rsid w:val="00EF1561"/>
    <w:rPr>
      <w:i/>
      <w:iCs/>
    </w:rPr>
  </w:style>
  <w:style w:type="character" w:styleId="HTMLCode">
    <w:name w:val="HTML Code"/>
    <w:basedOn w:val="DefaultParagraphFont"/>
    <w:semiHidden/>
    <w:unhideWhenUsed/>
    <w:rsid w:val="00EF1561"/>
    <w:rPr>
      <w:rFonts w:ascii="Consolas" w:hAnsi="Consolas"/>
      <w:sz w:val="20"/>
      <w:szCs w:val="20"/>
    </w:rPr>
  </w:style>
  <w:style w:type="character" w:styleId="HTMLDefinition">
    <w:name w:val="HTML Definition"/>
    <w:basedOn w:val="DefaultParagraphFont"/>
    <w:semiHidden/>
    <w:unhideWhenUsed/>
    <w:rsid w:val="00EF1561"/>
    <w:rPr>
      <w:i/>
      <w:iCs/>
    </w:rPr>
  </w:style>
  <w:style w:type="character" w:styleId="HTMLKeyboard">
    <w:name w:val="HTML Keyboard"/>
    <w:basedOn w:val="DefaultParagraphFont"/>
    <w:semiHidden/>
    <w:unhideWhenUsed/>
    <w:rsid w:val="00EF1561"/>
    <w:rPr>
      <w:rFonts w:ascii="Consolas" w:hAnsi="Consolas"/>
      <w:sz w:val="20"/>
      <w:szCs w:val="20"/>
    </w:rPr>
  </w:style>
  <w:style w:type="paragraph" w:styleId="HTMLPreformatted">
    <w:name w:val="HTML Preformatted"/>
    <w:basedOn w:val="Normal"/>
    <w:link w:val="HTMLPreformattedChar"/>
    <w:semiHidden/>
    <w:unhideWhenUsed/>
    <w:rsid w:val="00EF156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EF1561"/>
    <w:rPr>
      <w:rFonts w:ascii="Consolas" w:hAnsi="Consolas"/>
      <w:sz w:val="20"/>
      <w:szCs w:val="20"/>
    </w:rPr>
  </w:style>
  <w:style w:type="character" w:styleId="HTMLSample">
    <w:name w:val="HTML Sample"/>
    <w:basedOn w:val="DefaultParagraphFont"/>
    <w:semiHidden/>
    <w:unhideWhenUsed/>
    <w:rsid w:val="00EF1561"/>
    <w:rPr>
      <w:rFonts w:ascii="Consolas" w:hAnsi="Consolas"/>
      <w:sz w:val="24"/>
      <w:szCs w:val="24"/>
    </w:rPr>
  </w:style>
  <w:style w:type="character" w:styleId="HTMLTypewriter">
    <w:name w:val="HTML Typewriter"/>
    <w:basedOn w:val="DefaultParagraphFont"/>
    <w:semiHidden/>
    <w:unhideWhenUsed/>
    <w:rsid w:val="00EF1561"/>
    <w:rPr>
      <w:rFonts w:ascii="Consolas" w:hAnsi="Consolas"/>
      <w:sz w:val="20"/>
      <w:szCs w:val="20"/>
    </w:rPr>
  </w:style>
  <w:style w:type="character" w:styleId="HTMLVariable">
    <w:name w:val="HTML Variable"/>
    <w:basedOn w:val="DefaultParagraphFont"/>
    <w:semiHidden/>
    <w:unhideWhenUsed/>
    <w:rsid w:val="00EF1561"/>
    <w:rPr>
      <w:i/>
      <w:iCs/>
    </w:rPr>
  </w:style>
  <w:style w:type="paragraph" w:styleId="Index1">
    <w:name w:val="index 1"/>
    <w:basedOn w:val="Normal"/>
    <w:next w:val="Normal"/>
    <w:autoRedefine/>
    <w:semiHidden/>
    <w:unhideWhenUsed/>
    <w:rsid w:val="00EF1561"/>
    <w:pPr>
      <w:spacing w:after="0" w:line="240" w:lineRule="auto"/>
      <w:ind w:left="220" w:hanging="220"/>
    </w:pPr>
  </w:style>
  <w:style w:type="paragraph" w:styleId="Index2">
    <w:name w:val="index 2"/>
    <w:basedOn w:val="Normal"/>
    <w:next w:val="Normal"/>
    <w:autoRedefine/>
    <w:semiHidden/>
    <w:unhideWhenUsed/>
    <w:rsid w:val="00EF1561"/>
    <w:pPr>
      <w:spacing w:after="0" w:line="240" w:lineRule="auto"/>
      <w:ind w:left="440" w:hanging="220"/>
    </w:pPr>
  </w:style>
  <w:style w:type="paragraph" w:styleId="Index3">
    <w:name w:val="index 3"/>
    <w:basedOn w:val="Normal"/>
    <w:next w:val="Normal"/>
    <w:autoRedefine/>
    <w:semiHidden/>
    <w:unhideWhenUsed/>
    <w:rsid w:val="00EF1561"/>
    <w:pPr>
      <w:spacing w:after="0" w:line="240" w:lineRule="auto"/>
      <w:ind w:left="660" w:hanging="220"/>
    </w:pPr>
  </w:style>
  <w:style w:type="paragraph" w:styleId="Index4">
    <w:name w:val="index 4"/>
    <w:basedOn w:val="Normal"/>
    <w:next w:val="Normal"/>
    <w:autoRedefine/>
    <w:semiHidden/>
    <w:unhideWhenUsed/>
    <w:rsid w:val="00EF1561"/>
    <w:pPr>
      <w:spacing w:after="0" w:line="240" w:lineRule="auto"/>
      <w:ind w:left="880" w:hanging="220"/>
    </w:pPr>
  </w:style>
  <w:style w:type="paragraph" w:styleId="Index5">
    <w:name w:val="index 5"/>
    <w:basedOn w:val="Normal"/>
    <w:next w:val="Normal"/>
    <w:autoRedefine/>
    <w:semiHidden/>
    <w:unhideWhenUsed/>
    <w:rsid w:val="00EF1561"/>
    <w:pPr>
      <w:spacing w:after="0" w:line="240" w:lineRule="auto"/>
      <w:ind w:left="1100" w:hanging="220"/>
    </w:pPr>
  </w:style>
  <w:style w:type="paragraph" w:styleId="Index6">
    <w:name w:val="index 6"/>
    <w:basedOn w:val="Normal"/>
    <w:next w:val="Normal"/>
    <w:autoRedefine/>
    <w:semiHidden/>
    <w:unhideWhenUsed/>
    <w:rsid w:val="00EF1561"/>
    <w:pPr>
      <w:spacing w:after="0" w:line="240" w:lineRule="auto"/>
      <w:ind w:left="1320" w:hanging="220"/>
    </w:pPr>
  </w:style>
  <w:style w:type="paragraph" w:styleId="Index7">
    <w:name w:val="index 7"/>
    <w:basedOn w:val="Normal"/>
    <w:next w:val="Normal"/>
    <w:autoRedefine/>
    <w:semiHidden/>
    <w:unhideWhenUsed/>
    <w:rsid w:val="00EF1561"/>
    <w:pPr>
      <w:spacing w:after="0" w:line="240" w:lineRule="auto"/>
      <w:ind w:left="1540" w:hanging="220"/>
    </w:pPr>
  </w:style>
  <w:style w:type="paragraph" w:styleId="Index8">
    <w:name w:val="index 8"/>
    <w:basedOn w:val="Normal"/>
    <w:next w:val="Normal"/>
    <w:autoRedefine/>
    <w:semiHidden/>
    <w:unhideWhenUsed/>
    <w:rsid w:val="00EF1561"/>
    <w:pPr>
      <w:spacing w:after="0" w:line="240" w:lineRule="auto"/>
      <w:ind w:left="1760" w:hanging="220"/>
    </w:pPr>
  </w:style>
  <w:style w:type="paragraph" w:styleId="Index9">
    <w:name w:val="index 9"/>
    <w:basedOn w:val="Normal"/>
    <w:next w:val="Normal"/>
    <w:autoRedefine/>
    <w:semiHidden/>
    <w:unhideWhenUsed/>
    <w:rsid w:val="00EF1561"/>
    <w:pPr>
      <w:spacing w:after="0" w:line="240" w:lineRule="auto"/>
      <w:ind w:left="1980" w:hanging="220"/>
    </w:pPr>
  </w:style>
  <w:style w:type="paragraph" w:styleId="IndexHeading">
    <w:name w:val="index heading"/>
    <w:basedOn w:val="Normal"/>
    <w:next w:val="Index1"/>
    <w:semiHidden/>
    <w:unhideWhenUsed/>
    <w:rsid w:val="00EF1561"/>
    <w:rPr>
      <w:rFonts w:asciiTheme="majorHAnsi" w:eastAsiaTheme="majorEastAsia" w:hAnsiTheme="majorHAnsi" w:cstheme="majorBidi"/>
      <w:b/>
      <w:bCs/>
    </w:rPr>
  </w:style>
  <w:style w:type="character" w:styleId="IntenseEmphasis">
    <w:name w:val="Intense Emphasis"/>
    <w:basedOn w:val="DefaultParagraphFont"/>
    <w:uiPriority w:val="21"/>
    <w:semiHidden/>
    <w:rsid w:val="00EF1561"/>
    <w:rPr>
      <w:i/>
      <w:iCs/>
      <w:color w:val="002D5C" w:themeColor="accent1"/>
    </w:rPr>
  </w:style>
  <w:style w:type="paragraph" w:styleId="IntenseQuote">
    <w:name w:val="Intense Quote"/>
    <w:basedOn w:val="Normal"/>
    <w:next w:val="Normal"/>
    <w:link w:val="IntenseQuoteChar"/>
    <w:uiPriority w:val="30"/>
    <w:semiHidden/>
    <w:rsid w:val="00EF1561"/>
    <w:pPr>
      <w:pBdr>
        <w:top w:val="single" w:sz="4" w:space="10" w:color="002D5C" w:themeColor="accent1"/>
        <w:bottom w:val="single" w:sz="4" w:space="10" w:color="002D5C" w:themeColor="accent1"/>
      </w:pBdr>
      <w:spacing w:before="360" w:after="360"/>
      <w:ind w:left="864" w:right="864"/>
      <w:jc w:val="center"/>
    </w:pPr>
    <w:rPr>
      <w:i/>
      <w:iCs/>
      <w:color w:val="002D5C" w:themeColor="accent1"/>
    </w:rPr>
  </w:style>
  <w:style w:type="character" w:customStyle="1" w:styleId="IntenseQuoteChar">
    <w:name w:val="Intense Quote Char"/>
    <w:basedOn w:val="DefaultParagraphFont"/>
    <w:link w:val="IntenseQuote"/>
    <w:uiPriority w:val="30"/>
    <w:rsid w:val="00EF1561"/>
    <w:rPr>
      <w:i/>
      <w:iCs/>
      <w:color w:val="002D5C" w:themeColor="accent1"/>
    </w:rPr>
  </w:style>
  <w:style w:type="character" w:styleId="IntenseReference">
    <w:name w:val="Intense Reference"/>
    <w:basedOn w:val="DefaultParagraphFont"/>
    <w:uiPriority w:val="32"/>
    <w:semiHidden/>
    <w:rsid w:val="00EF1561"/>
    <w:rPr>
      <w:b/>
      <w:bCs/>
      <w:smallCaps/>
      <w:color w:val="002D5C" w:themeColor="accent1"/>
      <w:spacing w:val="5"/>
    </w:rPr>
  </w:style>
  <w:style w:type="character" w:styleId="LineNumber">
    <w:name w:val="line number"/>
    <w:basedOn w:val="DefaultParagraphFont"/>
    <w:semiHidden/>
    <w:unhideWhenUsed/>
    <w:rsid w:val="00EF1561"/>
  </w:style>
  <w:style w:type="paragraph" w:styleId="List">
    <w:name w:val="List"/>
    <w:basedOn w:val="Normal"/>
    <w:semiHidden/>
    <w:unhideWhenUsed/>
    <w:rsid w:val="00EF1561"/>
    <w:pPr>
      <w:ind w:left="283" w:hanging="283"/>
      <w:contextualSpacing/>
    </w:pPr>
  </w:style>
  <w:style w:type="paragraph" w:styleId="List2">
    <w:name w:val="List 2"/>
    <w:basedOn w:val="Normal"/>
    <w:semiHidden/>
    <w:unhideWhenUsed/>
    <w:rsid w:val="00EF1561"/>
    <w:pPr>
      <w:ind w:left="566" w:hanging="283"/>
      <w:contextualSpacing/>
    </w:pPr>
  </w:style>
  <w:style w:type="paragraph" w:styleId="List3">
    <w:name w:val="List 3"/>
    <w:basedOn w:val="Normal"/>
    <w:semiHidden/>
    <w:unhideWhenUsed/>
    <w:rsid w:val="00EF1561"/>
    <w:pPr>
      <w:ind w:left="849" w:hanging="283"/>
      <w:contextualSpacing/>
    </w:pPr>
  </w:style>
  <w:style w:type="paragraph" w:styleId="List4">
    <w:name w:val="List 4"/>
    <w:basedOn w:val="Normal"/>
    <w:semiHidden/>
    <w:unhideWhenUsed/>
    <w:rsid w:val="00EF1561"/>
    <w:pPr>
      <w:ind w:left="1132" w:hanging="283"/>
      <w:contextualSpacing/>
    </w:pPr>
  </w:style>
  <w:style w:type="paragraph" w:styleId="List5">
    <w:name w:val="List 5"/>
    <w:basedOn w:val="Normal"/>
    <w:semiHidden/>
    <w:unhideWhenUsed/>
    <w:rsid w:val="00EF1561"/>
    <w:pPr>
      <w:ind w:left="1415" w:hanging="283"/>
      <w:contextualSpacing/>
    </w:pPr>
  </w:style>
  <w:style w:type="paragraph" w:styleId="ListBullet4">
    <w:name w:val="List Bullet 4"/>
    <w:basedOn w:val="Normal"/>
    <w:semiHidden/>
    <w:unhideWhenUsed/>
    <w:rsid w:val="00EF1561"/>
    <w:pPr>
      <w:numPr>
        <w:numId w:val="8"/>
      </w:numPr>
      <w:contextualSpacing/>
    </w:pPr>
  </w:style>
  <w:style w:type="paragraph" w:styleId="ListBullet5">
    <w:name w:val="List Bullet 5"/>
    <w:basedOn w:val="Normal"/>
    <w:semiHidden/>
    <w:unhideWhenUsed/>
    <w:rsid w:val="00EF1561"/>
    <w:pPr>
      <w:numPr>
        <w:numId w:val="9"/>
      </w:numPr>
      <w:contextualSpacing/>
    </w:pPr>
  </w:style>
  <w:style w:type="paragraph" w:styleId="ListContinue">
    <w:name w:val="List Continue"/>
    <w:basedOn w:val="Normal"/>
    <w:semiHidden/>
    <w:unhideWhenUsed/>
    <w:rsid w:val="00EF1561"/>
    <w:pPr>
      <w:ind w:left="283"/>
      <w:contextualSpacing/>
    </w:pPr>
  </w:style>
  <w:style w:type="paragraph" w:styleId="ListContinue2">
    <w:name w:val="List Continue 2"/>
    <w:basedOn w:val="Normal"/>
    <w:semiHidden/>
    <w:unhideWhenUsed/>
    <w:rsid w:val="00EF1561"/>
    <w:pPr>
      <w:ind w:left="566"/>
      <w:contextualSpacing/>
    </w:pPr>
  </w:style>
  <w:style w:type="paragraph" w:styleId="ListContinue3">
    <w:name w:val="List Continue 3"/>
    <w:basedOn w:val="Normal"/>
    <w:semiHidden/>
    <w:rsid w:val="00EF1561"/>
    <w:pPr>
      <w:ind w:left="849"/>
      <w:contextualSpacing/>
    </w:pPr>
  </w:style>
  <w:style w:type="paragraph" w:styleId="ListContinue4">
    <w:name w:val="List Continue 4"/>
    <w:basedOn w:val="Normal"/>
    <w:semiHidden/>
    <w:rsid w:val="00EF1561"/>
    <w:pPr>
      <w:ind w:left="1132"/>
      <w:contextualSpacing/>
    </w:pPr>
  </w:style>
  <w:style w:type="paragraph" w:styleId="ListContinue5">
    <w:name w:val="List Continue 5"/>
    <w:basedOn w:val="Normal"/>
    <w:semiHidden/>
    <w:rsid w:val="00EF1561"/>
    <w:pPr>
      <w:ind w:left="1415"/>
      <w:contextualSpacing/>
    </w:pPr>
  </w:style>
  <w:style w:type="paragraph" w:styleId="ListNumber4">
    <w:name w:val="List Number 4"/>
    <w:basedOn w:val="Normal"/>
    <w:semiHidden/>
    <w:unhideWhenUsed/>
    <w:rsid w:val="00EF1561"/>
    <w:pPr>
      <w:numPr>
        <w:numId w:val="10"/>
      </w:numPr>
      <w:tabs>
        <w:tab w:val="clear" w:pos="1209"/>
      </w:tabs>
      <w:contextualSpacing/>
    </w:pPr>
  </w:style>
  <w:style w:type="paragraph" w:styleId="ListNumber5">
    <w:name w:val="List Number 5"/>
    <w:basedOn w:val="Normal"/>
    <w:semiHidden/>
    <w:unhideWhenUsed/>
    <w:rsid w:val="00EF1561"/>
    <w:pPr>
      <w:numPr>
        <w:numId w:val="11"/>
      </w:numPr>
      <w:tabs>
        <w:tab w:val="clear" w:pos="1492"/>
      </w:tabs>
      <w:ind w:left="780"/>
      <w:contextualSpacing/>
    </w:pPr>
  </w:style>
  <w:style w:type="paragraph" w:styleId="ListParagraph">
    <w:name w:val="List Paragraph"/>
    <w:basedOn w:val="Normal"/>
    <w:uiPriority w:val="34"/>
    <w:semiHidden/>
    <w:rsid w:val="00EF1561"/>
    <w:pPr>
      <w:ind w:left="720"/>
      <w:contextualSpacing/>
    </w:pPr>
  </w:style>
  <w:style w:type="paragraph" w:styleId="MacroText">
    <w:name w:val="macro"/>
    <w:link w:val="MacroTextChar"/>
    <w:semiHidden/>
    <w:rsid w:val="00EF15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rsid w:val="00EF1561"/>
    <w:rPr>
      <w:rFonts w:ascii="Consolas" w:hAnsi="Consolas"/>
      <w:sz w:val="20"/>
      <w:szCs w:val="20"/>
    </w:rPr>
  </w:style>
  <w:style w:type="character" w:styleId="Mention">
    <w:name w:val="Mention"/>
    <w:basedOn w:val="DefaultParagraphFont"/>
    <w:uiPriority w:val="99"/>
    <w:unhideWhenUsed/>
    <w:rsid w:val="00EF1561"/>
    <w:rPr>
      <w:color w:val="2B579A"/>
      <w:shd w:val="clear" w:color="auto" w:fill="E6E6E6"/>
    </w:rPr>
  </w:style>
  <w:style w:type="paragraph" w:styleId="MessageHeader">
    <w:name w:val="Message Header"/>
    <w:basedOn w:val="Normal"/>
    <w:link w:val="MessageHeaderChar"/>
    <w:semiHidden/>
    <w:rsid w:val="00EF156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F1561"/>
    <w:rPr>
      <w:rFonts w:asciiTheme="majorHAnsi" w:eastAsiaTheme="majorEastAsia" w:hAnsiTheme="majorHAnsi" w:cstheme="majorBidi"/>
      <w:sz w:val="24"/>
      <w:szCs w:val="24"/>
      <w:shd w:val="pct20" w:color="auto" w:fill="auto"/>
    </w:rPr>
  </w:style>
  <w:style w:type="paragraph" w:styleId="NoSpacing">
    <w:name w:val="No Spacing"/>
    <w:uiPriority w:val="1"/>
    <w:semiHidden/>
    <w:rsid w:val="00EF1561"/>
    <w:pPr>
      <w:spacing w:after="0" w:line="240" w:lineRule="auto"/>
    </w:pPr>
  </w:style>
  <w:style w:type="paragraph" w:styleId="NormalWeb">
    <w:name w:val="Normal (Web)"/>
    <w:basedOn w:val="Normal"/>
    <w:uiPriority w:val="99"/>
    <w:semiHidden/>
    <w:unhideWhenUsed/>
    <w:rsid w:val="00EF1561"/>
    <w:rPr>
      <w:rFonts w:ascii="Times New Roman" w:hAnsi="Times New Roman" w:cs="Times New Roman"/>
      <w:sz w:val="24"/>
      <w:szCs w:val="24"/>
    </w:rPr>
  </w:style>
  <w:style w:type="paragraph" w:styleId="NoteHeading">
    <w:name w:val="Note Heading"/>
    <w:basedOn w:val="Normal"/>
    <w:next w:val="Normal"/>
    <w:link w:val="NoteHeadingChar"/>
    <w:semiHidden/>
    <w:unhideWhenUsed/>
    <w:rsid w:val="00EF1561"/>
    <w:pPr>
      <w:spacing w:after="0" w:line="240" w:lineRule="auto"/>
    </w:pPr>
  </w:style>
  <w:style w:type="character" w:customStyle="1" w:styleId="NoteHeadingChar">
    <w:name w:val="Note Heading Char"/>
    <w:basedOn w:val="DefaultParagraphFont"/>
    <w:link w:val="NoteHeading"/>
    <w:semiHidden/>
    <w:rsid w:val="00EF1561"/>
  </w:style>
  <w:style w:type="paragraph" w:styleId="PlainText">
    <w:name w:val="Plain Text"/>
    <w:basedOn w:val="Normal"/>
    <w:link w:val="PlainTextChar"/>
    <w:semiHidden/>
    <w:unhideWhenUsed/>
    <w:rsid w:val="00EF1561"/>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EF1561"/>
    <w:rPr>
      <w:rFonts w:ascii="Consolas" w:hAnsi="Consolas"/>
      <w:sz w:val="21"/>
      <w:szCs w:val="21"/>
    </w:rPr>
  </w:style>
  <w:style w:type="paragraph" w:styleId="Quote">
    <w:name w:val="Quote"/>
    <w:basedOn w:val="Normal"/>
    <w:next w:val="Normal"/>
    <w:link w:val="QuoteChar"/>
    <w:uiPriority w:val="29"/>
    <w:semiHidden/>
    <w:rsid w:val="00EF156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F1561"/>
    <w:rPr>
      <w:rFonts w:eastAsiaTheme="minorHAnsi"/>
      <w:i/>
      <w:iCs/>
      <w:color w:val="404040" w:themeColor="text1" w:themeTint="BF"/>
      <w:lang w:eastAsia="en-US"/>
    </w:rPr>
  </w:style>
  <w:style w:type="paragraph" w:styleId="Salutation">
    <w:name w:val="Salutation"/>
    <w:basedOn w:val="Normal"/>
    <w:next w:val="Normal"/>
    <w:link w:val="SalutationChar"/>
    <w:semiHidden/>
    <w:unhideWhenUsed/>
    <w:rsid w:val="00EF1561"/>
  </w:style>
  <w:style w:type="character" w:customStyle="1" w:styleId="SalutationChar">
    <w:name w:val="Salutation Char"/>
    <w:basedOn w:val="DefaultParagraphFont"/>
    <w:link w:val="Salutation"/>
    <w:semiHidden/>
    <w:rsid w:val="00EF1561"/>
  </w:style>
  <w:style w:type="paragraph" w:styleId="Signature">
    <w:name w:val="Signature"/>
    <w:basedOn w:val="Normal"/>
    <w:link w:val="SignatureChar"/>
    <w:semiHidden/>
    <w:unhideWhenUsed/>
    <w:rsid w:val="00EF1561"/>
    <w:pPr>
      <w:spacing w:after="0" w:line="240" w:lineRule="auto"/>
      <w:ind w:left="4252"/>
    </w:pPr>
  </w:style>
  <w:style w:type="character" w:customStyle="1" w:styleId="SignatureChar">
    <w:name w:val="Signature Char"/>
    <w:basedOn w:val="DefaultParagraphFont"/>
    <w:link w:val="Signature"/>
    <w:semiHidden/>
    <w:rsid w:val="00EF1561"/>
  </w:style>
  <w:style w:type="character" w:styleId="SmartHyperlink">
    <w:name w:val="Smart Hyperlink"/>
    <w:basedOn w:val="DefaultParagraphFont"/>
    <w:uiPriority w:val="99"/>
    <w:semiHidden/>
    <w:unhideWhenUsed/>
    <w:rsid w:val="00EF1561"/>
    <w:rPr>
      <w:u w:val="dotted"/>
    </w:rPr>
  </w:style>
  <w:style w:type="character" w:styleId="Strong">
    <w:name w:val="Strong"/>
    <w:basedOn w:val="DefaultParagraphFont"/>
    <w:semiHidden/>
    <w:rsid w:val="00EF1561"/>
    <w:rPr>
      <w:b/>
      <w:bCs/>
    </w:rPr>
  </w:style>
  <w:style w:type="paragraph" w:styleId="Subtitle">
    <w:name w:val="Subtitle"/>
    <w:basedOn w:val="Normal"/>
    <w:next w:val="Normal"/>
    <w:link w:val="SubtitleChar"/>
    <w:semiHidden/>
    <w:rsid w:val="00EF156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semiHidden/>
    <w:rsid w:val="00EF1561"/>
    <w:rPr>
      <w:rFonts w:eastAsiaTheme="minorEastAsia"/>
      <w:color w:val="5A5A5A" w:themeColor="text1" w:themeTint="A5"/>
      <w:spacing w:val="15"/>
      <w:lang w:eastAsia="en-US"/>
    </w:rPr>
  </w:style>
  <w:style w:type="character" w:styleId="SubtleEmphasis">
    <w:name w:val="Subtle Emphasis"/>
    <w:basedOn w:val="DefaultParagraphFont"/>
    <w:uiPriority w:val="19"/>
    <w:semiHidden/>
    <w:rsid w:val="00EF1561"/>
    <w:rPr>
      <w:i/>
      <w:iCs/>
      <w:color w:val="404040" w:themeColor="text1" w:themeTint="BF"/>
    </w:rPr>
  </w:style>
  <w:style w:type="character" w:styleId="SubtleReference">
    <w:name w:val="Subtle Reference"/>
    <w:basedOn w:val="DefaultParagraphFont"/>
    <w:uiPriority w:val="31"/>
    <w:semiHidden/>
    <w:rsid w:val="00EF1561"/>
    <w:rPr>
      <w:smallCaps/>
      <w:color w:val="5A5A5A" w:themeColor="text1" w:themeTint="A5"/>
    </w:rPr>
  </w:style>
  <w:style w:type="paragraph" w:styleId="TableofAuthorities">
    <w:name w:val="table of authorities"/>
    <w:basedOn w:val="Normal"/>
    <w:next w:val="Normal"/>
    <w:semiHidden/>
    <w:unhideWhenUsed/>
    <w:rsid w:val="00EF1561"/>
    <w:pPr>
      <w:spacing w:after="0"/>
      <w:ind w:left="220" w:hanging="220"/>
    </w:pPr>
  </w:style>
  <w:style w:type="paragraph" w:styleId="TOAHeading">
    <w:name w:val="toa heading"/>
    <w:basedOn w:val="Normal"/>
    <w:next w:val="Normal"/>
    <w:semiHidden/>
    <w:unhideWhenUsed/>
    <w:rsid w:val="00EF1561"/>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semiHidden/>
    <w:unhideWhenUsed/>
    <w:rsid w:val="00EF1561"/>
    <w:pPr>
      <w:spacing w:after="100"/>
      <w:ind w:left="440"/>
    </w:pPr>
  </w:style>
  <w:style w:type="paragraph" w:styleId="TOC4">
    <w:name w:val="toc 4"/>
    <w:basedOn w:val="Normal"/>
    <w:next w:val="Normal"/>
    <w:uiPriority w:val="39"/>
    <w:semiHidden/>
    <w:unhideWhenUsed/>
    <w:rsid w:val="00595642"/>
    <w:pPr>
      <w:spacing w:after="0"/>
      <w:ind w:left="907"/>
    </w:pPr>
  </w:style>
  <w:style w:type="paragraph" w:styleId="TOC5">
    <w:name w:val="toc 5"/>
    <w:basedOn w:val="Normal"/>
    <w:next w:val="Normal"/>
    <w:autoRedefine/>
    <w:semiHidden/>
    <w:unhideWhenUsed/>
    <w:rsid w:val="00EF1561"/>
    <w:pPr>
      <w:spacing w:after="100"/>
      <w:ind w:left="880"/>
    </w:pPr>
  </w:style>
  <w:style w:type="paragraph" w:styleId="TOC6">
    <w:name w:val="toc 6"/>
    <w:basedOn w:val="Normal"/>
    <w:next w:val="Normal"/>
    <w:autoRedefine/>
    <w:semiHidden/>
    <w:unhideWhenUsed/>
    <w:rsid w:val="00EF1561"/>
    <w:pPr>
      <w:spacing w:after="100"/>
      <w:ind w:left="1100"/>
    </w:pPr>
  </w:style>
  <w:style w:type="paragraph" w:styleId="TOC7">
    <w:name w:val="toc 7"/>
    <w:basedOn w:val="Normal"/>
    <w:next w:val="Normal"/>
    <w:autoRedefine/>
    <w:semiHidden/>
    <w:unhideWhenUsed/>
    <w:rsid w:val="00EF1561"/>
    <w:pPr>
      <w:spacing w:after="100"/>
      <w:ind w:left="1320"/>
    </w:pPr>
  </w:style>
  <w:style w:type="paragraph" w:styleId="TOC8">
    <w:name w:val="toc 8"/>
    <w:basedOn w:val="Normal"/>
    <w:next w:val="Normal"/>
    <w:autoRedefine/>
    <w:semiHidden/>
    <w:unhideWhenUsed/>
    <w:rsid w:val="00EF1561"/>
    <w:pPr>
      <w:spacing w:after="100"/>
      <w:ind w:left="1540"/>
    </w:pPr>
  </w:style>
  <w:style w:type="paragraph" w:styleId="TOC9">
    <w:name w:val="toc 9"/>
    <w:basedOn w:val="Normal"/>
    <w:next w:val="Normal"/>
    <w:autoRedefine/>
    <w:semiHidden/>
    <w:unhideWhenUsed/>
    <w:rsid w:val="00EF1561"/>
    <w:pPr>
      <w:spacing w:after="100"/>
      <w:ind w:left="1760"/>
    </w:pPr>
  </w:style>
  <w:style w:type="character" w:customStyle="1" w:styleId="UnresolvedMention1">
    <w:name w:val="Unresolved Mention1"/>
    <w:basedOn w:val="DefaultParagraphFont"/>
    <w:uiPriority w:val="99"/>
    <w:semiHidden/>
    <w:unhideWhenUsed/>
    <w:rsid w:val="00EF1561"/>
    <w:rPr>
      <w:color w:val="808080"/>
      <w:shd w:val="clear" w:color="auto" w:fill="E6E6E6"/>
    </w:rPr>
  </w:style>
  <w:style w:type="paragraph" w:customStyle="1" w:styleId="HeadingNoToC">
    <w:name w:val="Heading No ToC"/>
    <w:basedOn w:val="Normal"/>
    <w:next w:val="Normal"/>
    <w:uiPriority w:val="3"/>
    <w:qFormat/>
    <w:rsid w:val="00BD6A81"/>
    <w:pPr>
      <w:keepNext/>
      <w:pageBreakBefore/>
      <w:spacing w:after="480" w:line="240" w:lineRule="auto"/>
    </w:pPr>
    <w:rPr>
      <w:noProof/>
      <w:color w:val="00BFD6" w:themeColor="accent2"/>
      <w:sz w:val="44"/>
    </w:rPr>
  </w:style>
  <w:style w:type="paragraph" w:customStyle="1" w:styleId="HeadingToC">
    <w:name w:val="Heading ToC"/>
    <w:basedOn w:val="HeadingNoToC"/>
    <w:next w:val="Normal"/>
    <w:uiPriority w:val="2"/>
    <w:qFormat/>
    <w:rsid w:val="00BD6A81"/>
    <w:pPr>
      <w:outlineLvl w:val="0"/>
    </w:pPr>
  </w:style>
  <w:style w:type="paragraph" w:customStyle="1" w:styleId="Cover">
    <w:name w:val="Cover"/>
    <w:basedOn w:val="Normal"/>
    <w:semiHidden/>
    <w:rsid w:val="00710DA3"/>
    <w:rPr>
      <w:rFonts w:ascii="Calibri" w:hAnsi="Calibri"/>
      <w:noProof/>
      <w:color w:val="00BFD6" w:themeColor="accent2"/>
      <w:sz w:val="28"/>
    </w:rPr>
  </w:style>
  <w:style w:type="character" w:customStyle="1" w:styleId="Colon">
    <w:name w:val="Colon"/>
    <w:basedOn w:val="DefaultParagraphFont"/>
    <w:uiPriority w:val="1"/>
    <w:semiHidden/>
    <w:rsid w:val="00E40134"/>
    <w:rPr>
      <w:b/>
      <w:color w:val="00BFD6" w:themeColor="accent2"/>
    </w:rPr>
  </w:style>
  <w:style w:type="paragraph" w:customStyle="1" w:styleId="Picture">
    <w:name w:val="Picture"/>
    <w:basedOn w:val="Normal"/>
    <w:next w:val="NoteSource"/>
    <w:uiPriority w:val="18"/>
    <w:qFormat/>
    <w:rsid w:val="00F4042A"/>
    <w:pPr>
      <w:keepNext/>
      <w:spacing w:after="120"/>
    </w:pPr>
  </w:style>
  <w:style w:type="paragraph" w:customStyle="1" w:styleId="BoxNumber">
    <w:name w:val="Box Number"/>
    <w:basedOn w:val="Normal"/>
    <w:uiPriority w:val="12"/>
    <w:qFormat/>
    <w:rsid w:val="00284677"/>
    <w:pPr>
      <w:numPr>
        <w:ilvl w:val="1"/>
        <w:numId w:val="13"/>
      </w:numPr>
    </w:pPr>
    <w:rPr>
      <w:rFonts w:ascii="Calibri" w:hAnsi="Calibri"/>
    </w:rPr>
  </w:style>
  <w:style w:type="numbering" w:customStyle="1" w:styleId="ListBoxNumber">
    <w:name w:val="List Box Number"/>
    <w:uiPriority w:val="99"/>
    <w:semiHidden/>
    <w:rsid w:val="00AC0A8F"/>
    <w:pPr>
      <w:numPr>
        <w:numId w:val="12"/>
      </w:numPr>
    </w:pPr>
  </w:style>
  <w:style w:type="numbering" w:customStyle="1" w:styleId="BoxNumberStart">
    <w:name w:val="Box Number Start"/>
    <w:uiPriority w:val="99"/>
    <w:semiHidden/>
    <w:rsid w:val="00476C13"/>
    <w:pPr>
      <w:numPr>
        <w:numId w:val="13"/>
      </w:numPr>
    </w:pPr>
  </w:style>
  <w:style w:type="table" w:customStyle="1" w:styleId="TableforPowerPoint">
    <w:name w:val="Table for PowerPoint"/>
    <w:basedOn w:val="VETableDefault"/>
    <w:uiPriority w:val="99"/>
    <w:rsid w:val="00B42487"/>
    <w:pPr>
      <w:spacing w:line="360" w:lineRule="exact"/>
    </w:pPr>
    <w:rPr>
      <w:sz w:val="30"/>
    </w:rPr>
    <w:tbl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paragraph" w:customStyle="1" w:styleId="StatusDate">
    <w:name w:val="Status Date"/>
    <w:semiHidden/>
    <w:rsid w:val="00147B22"/>
    <w:rPr>
      <w:rFonts w:ascii="Calibri" w:hAnsi="Calibri"/>
      <w:noProof/>
      <w:color w:val="FFFFFF" w:themeColor="background1"/>
      <w:sz w:val="28"/>
    </w:rPr>
  </w:style>
  <w:style w:type="paragraph" w:customStyle="1" w:styleId="DummyHeader">
    <w:name w:val="Dummy Header"/>
    <w:basedOn w:val="Header"/>
    <w:semiHidden/>
    <w:rsid w:val="00705A53"/>
    <w:pPr>
      <w:spacing w:after="0" w:line="20" w:lineRule="exact"/>
    </w:pPr>
    <w:rPr>
      <w:rFonts w:asciiTheme="minorHAnsi" w:hAnsiTheme="minorHAnsi"/>
      <w:sz w:val="2"/>
    </w:rPr>
  </w:style>
  <w:style w:type="paragraph" w:customStyle="1" w:styleId="ContactUs">
    <w:name w:val="Contact Us"/>
    <w:semiHidden/>
    <w:rsid w:val="00A93981"/>
  </w:style>
  <w:style w:type="character" w:customStyle="1" w:styleId="SmartLink1">
    <w:name w:val="SmartLink1"/>
    <w:basedOn w:val="DefaultParagraphFont"/>
    <w:uiPriority w:val="99"/>
    <w:semiHidden/>
    <w:unhideWhenUsed/>
    <w:rsid w:val="00370DA0"/>
    <w:rPr>
      <w:color w:val="2B579A"/>
      <w:shd w:val="clear" w:color="auto" w:fill="E1DFDD"/>
    </w:rPr>
  </w:style>
  <w:style w:type="paragraph" w:styleId="Revision">
    <w:name w:val="Revision"/>
    <w:hidden/>
    <w:uiPriority w:val="99"/>
    <w:semiHidden/>
    <w:rsid w:val="00F103C4"/>
    <w:pPr>
      <w:spacing w:after="0" w:line="240" w:lineRule="auto"/>
    </w:pPr>
  </w:style>
  <w:style w:type="paragraph" w:customStyle="1" w:styleId="paragraph">
    <w:name w:val="paragraph"/>
    <w:basedOn w:val="Normal"/>
    <w:semiHidden/>
    <w:rsid w:val="00057511"/>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semiHidden/>
    <w:rsid w:val="00057511"/>
  </w:style>
  <w:style w:type="character" w:customStyle="1" w:styleId="eop">
    <w:name w:val="eop"/>
    <w:basedOn w:val="DefaultParagraphFont"/>
    <w:semiHidden/>
    <w:rsid w:val="00057511"/>
  </w:style>
  <w:style w:type="character" w:customStyle="1" w:styleId="spellingerror">
    <w:name w:val="spellingerror"/>
    <w:basedOn w:val="DefaultParagraphFont"/>
    <w:semiHidden/>
    <w:rsid w:val="00057511"/>
  </w:style>
  <w:style w:type="character" w:customStyle="1" w:styleId="apple-converted-space">
    <w:name w:val="apple-converted-space"/>
    <w:basedOn w:val="DefaultParagraphFont"/>
    <w:rsid w:val="00A90F9A"/>
  </w:style>
  <w:style w:type="character" w:customStyle="1" w:styleId="textrun">
    <w:name w:val="textrun"/>
    <w:basedOn w:val="DefaultParagraphFont"/>
    <w:semiHidden/>
    <w:rsid w:val="00A86F1A"/>
  </w:style>
  <w:style w:type="table" w:customStyle="1" w:styleId="VETableDefault1">
    <w:name w:val="VE Table (Default)1"/>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2">
    <w:name w:val="VE Table (Default)2"/>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3">
    <w:name w:val="VE Table (Default)3"/>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4">
    <w:name w:val="VE Table (Default)4"/>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5">
    <w:name w:val="VE Table (Default)5"/>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6">
    <w:name w:val="VE Table (Default)6"/>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7">
    <w:name w:val="VE Table (Default)7"/>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8">
    <w:name w:val="VE Table (Default)8"/>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9">
    <w:name w:val="VE Table (Default)9"/>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10">
    <w:name w:val="VE Table (Default)10"/>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11">
    <w:name w:val="VE Table (Default)11"/>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12">
    <w:name w:val="VE Table (Default)12"/>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13">
    <w:name w:val="VE Table (Default)13"/>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14">
    <w:name w:val="VE Table (Default)14"/>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15">
    <w:name w:val="VE Table (Default)15"/>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table" w:customStyle="1" w:styleId="VETableDefault16">
    <w:name w:val="VE Table (Default)16"/>
    <w:basedOn w:val="TableNormal"/>
    <w:uiPriority w:val="99"/>
    <w:rsid w:val="00A12845"/>
    <w:pPr>
      <w:spacing w:after="0" w:line="240" w:lineRule="auto"/>
    </w:pPr>
    <w:rPr>
      <w:color w:val="auto"/>
      <w:lang w:eastAsia="en-US"/>
    </w:rPr>
    <w:tblPr>
      <w:tblStyleRow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cPr>
      <w:vAlign w:val="center"/>
    </w:tcPr>
    <w:tblStylePr w:type="firstRow">
      <w:rPr>
        <w:b/>
      </w:rPr>
      <w:tblPr/>
      <w:trPr>
        <w:cantSplit/>
        <w:tblHeader/>
      </w:trPr>
      <w:tcPr>
        <w:tcBorders>
          <w:top w:val="dotted" w:sz="4" w:space="0" w:color="auto"/>
          <w:left w:val="dotted" w:sz="4" w:space="0" w:color="auto"/>
          <w:bottom w:val="single" w:sz="4" w:space="0" w:color="auto"/>
          <w:right w:val="dotted" w:sz="4" w:space="0" w:color="auto"/>
          <w:insideH w:val="dotted" w:sz="4" w:space="0" w:color="auto"/>
          <w:insideV w:val="dotted" w:sz="4" w:space="0" w:color="auto"/>
          <w:tl2br w:val="nil"/>
          <w:tr2bl w:val="nil"/>
        </w:tcBorders>
      </w:tcPr>
    </w:tblStylePr>
    <w:tblStylePr w:type="band1Horz">
      <w:tblPr/>
      <w:tcPr>
        <w:shd w:val="clear" w:color="auto" w:fill="C3F8FF" w:themeFill="accent2" w:themeFillTint="33"/>
      </w:tcPr>
    </w:tblStylePr>
  </w:style>
  <w:style w:type="character" w:styleId="Hashtag">
    <w:name w:val="Hashtag"/>
    <w:basedOn w:val="DefaultParagraphFont"/>
    <w:semiHidden/>
    <w:rsid w:val="00A3536C"/>
    <w:rPr>
      <w:color w:val="2B579A"/>
      <w:shd w:val="clear" w:color="auto" w:fill="E1DFDD"/>
    </w:rPr>
  </w:style>
  <w:style w:type="character" w:styleId="SmartLink">
    <w:name w:val="Smart Link"/>
    <w:basedOn w:val="DefaultParagraphFont"/>
    <w:semiHidden/>
    <w:rsid w:val="00A3536C"/>
    <w:rPr>
      <w:color w:val="0000FF"/>
      <w:u w:val="single"/>
      <w:shd w:val="clear" w:color="auto" w:fill="F3F2F1"/>
    </w:rPr>
  </w:style>
  <w:style w:type="character" w:styleId="UnresolvedMention">
    <w:name w:val="Unresolved Mention"/>
    <w:basedOn w:val="DefaultParagraphFont"/>
    <w:semiHidden/>
    <w:rsid w:val="00A353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4650">
      <w:bodyDiv w:val="1"/>
      <w:marLeft w:val="0"/>
      <w:marRight w:val="0"/>
      <w:marTop w:val="0"/>
      <w:marBottom w:val="0"/>
      <w:divBdr>
        <w:top w:val="none" w:sz="0" w:space="0" w:color="auto"/>
        <w:left w:val="none" w:sz="0" w:space="0" w:color="auto"/>
        <w:bottom w:val="none" w:sz="0" w:space="0" w:color="auto"/>
        <w:right w:val="none" w:sz="0" w:space="0" w:color="auto"/>
      </w:divBdr>
    </w:div>
    <w:div w:id="20207168">
      <w:bodyDiv w:val="1"/>
      <w:marLeft w:val="0"/>
      <w:marRight w:val="0"/>
      <w:marTop w:val="0"/>
      <w:marBottom w:val="0"/>
      <w:divBdr>
        <w:top w:val="none" w:sz="0" w:space="0" w:color="auto"/>
        <w:left w:val="none" w:sz="0" w:space="0" w:color="auto"/>
        <w:bottom w:val="none" w:sz="0" w:space="0" w:color="auto"/>
        <w:right w:val="none" w:sz="0" w:space="0" w:color="auto"/>
      </w:divBdr>
    </w:div>
    <w:div w:id="55863839">
      <w:bodyDiv w:val="1"/>
      <w:marLeft w:val="0"/>
      <w:marRight w:val="0"/>
      <w:marTop w:val="0"/>
      <w:marBottom w:val="0"/>
      <w:divBdr>
        <w:top w:val="none" w:sz="0" w:space="0" w:color="auto"/>
        <w:left w:val="none" w:sz="0" w:space="0" w:color="auto"/>
        <w:bottom w:val="none" w:sz="0" w:space="0" w:color="auto"/>
        <w:right w:val="none" w:sz="0" w:space="0" w:color="auto"/>
      </w:divBdr>
    </w:div>
    <w:div w:id="57288770">
      <w:bodyDiv w:val="1"/>
      <w:marLeft w:val="0"/>
      <w:marRight w:val="0"/>
      <w:marTop w:val="0"/>
      <w:marBottom w:val="0"/>
      <w:divBdr>
        <w:top w:val="none" w:sz="0" w:space="0" w:color="auto"/>
        <w:left w:val="none" w:sz="0" w:space="0" w:color="auto"/>
        <w:bottom w:val="none" w:sz="0" w:space="0" w:color="auto"/>
        <w:right w:val="none" w:sz="0" w:space="0" w:color="auto"/>
      </w:divBdr>
    </w:div>
    <w:div w:id="58597771">
      <w:bodyDiv w:val="1"/>
      <w:marLeft w:val="0"/>
      <w:marRight w:val="0"/>
      <w:marTop w:val="0"/>
      <w:marBottom w:val="0"/>
      <w:divBdr>
        <w:top w:val="none" w:sz="0" w:space="0" w:color="auto"/>
        <w:left w:val="none" w:sz="0" w:space="0" w:color="auto"/>
        <w:bottom w:val="none" w:sz="0" w:space="0" w:color="auto"/>
        <w:right w:val="none" w:sz="0" w:space="0" w:color="auto"/>
      </w:divBdr>
    </w:div>
    <w:div w:id="61368624">
      <w:bodyDiv w:val="1"/>
      <w:marLeft w:val="0"/>
      <w:marRight w:val="0"/>
      <w:marTop w:val="0"/>
      <w:marBottom w:val="0"/>
      <w:divBdr>
        <w:top w:val="none" w:sz="0" w:space="0" w:color="auto"/>
        <w:left w:val="none" w:sz="0" w:space="0" w:color="auto"/>
        <w:bottom w:val="none" w:sz="0" w:space="0" w:color="auto"/>
        <w:right w:val="none" w:sz="0" w:space="0" w:color="auto"/>
      </w:divBdr>
    </w:div>
    <w:div w:id="66389840">
      <w:bodyDiv w:val="1"/>
      <w:marLeft w:val="0"/>
      <w:marRight w:val="0"/>
      <w:marTop w:val="0"/>
      <w:marBottom w:val="0"/>
      <w:divBdr>
        <w:top w:val="none" w:sz="0" w:space="0" w:color="auto"/>
        <w:left w:val="none" w:sz="0" w:space="0" w:color="auto"/>
        <w:bottom w:val="none" w:sz="0" w:space="0" w:color="auto"/>
        <w:right w:val="none" w:sz="0" w:space="0" w:color="auto"/>
      </w:divBdr>
    </w:div>
    <w:div w:id="76291463">
      <w:bodyDiv w:val="1"/>
      <w:marLeft w:val="0"/>
      <w:marRight w:val="0"/>
      <w:marTop w:val="0"/>
      <w:marBottom w:val="0"/>
      <w:divBdr>
        <w:top w:val="none" w:sz="0" w:space="0" w:color="auto"/>
        <w:left w:val="none" w:sz="0" w:space="0" w:color="auto"/>
        <w:bottom w:val="none" w:sz="0" w:space="0" w:color="auto"/>
        <w:right w:val="none" w:sz="0" w:space="0" w:color="auto"/>
      </w:divBdr>
    </w:div>
    <w:div w:id="79328812">
      <w:bodyDiv w:val="1"/>
      <w:marLeft w:val="0"/>
      <w:marRight w:val="0"/>
      <w:marTop w:val="0"/>
      <w:marBottom w:val="0"/>
      <w:divBdr>
        <w:top w:val="none" w:sz="0" w:space="0" w:color="auto"/>
        <w:left w:val="none" w:sz="0" w:space="0" w:color="auto"/>
        <w:bottom w:val="none" w:sz="0" w:space="0" w:color="auto"/>
        <w:right w:val="none" w:sz="0" w:space="0" w:color="auto"/>
      </w:divBdr>
    </w:div>
    <w:div w:id="87586306">
      <w:bodyDiv w:val="1"/>
      <w:marLeft w:val="0"/>
      <w:marRight w:val="0"/>
      <w:marTop w:val="0"/>
      <w:marBottom w:val="0"/>
      <w:divBdr>
        <w:top w:val="none" w:sz="0" w:space="0" w:color="auto"/>
        <w:left w:val="none" w:sz="0" w:space="0" w:color="auto"/>
        <w:bottom w:val="none" w:sz="0" w:space="0" w:color="auto"/>
        <w:right w:val="none" w:sz="0" w:space="0" w:color="auto"/>
      </w:divBdr>
    </w:div>
    <w:div w:id="92826287">
      <w:bodyDiv w:val="1"/>
      <w:marLeft w:val="0"/>
      <w:marRight w:val="0"/>
      <w:marTop w:val="0"/>
      <w:marBottom w:val="0"/>
      <w:divBdr>
        <w:top w:val="none" w:sz="0" w:space="0" w:color="auto"/>
        <w:left w:val="none" w:sz="0" w:space="0" w:color="auto"/>
        <w:bottom w:val="none" w:sz="0" w:space="0" w:color="auto"/>
        <w:right w:val="none" w:sz="0" w:space="0" w:color="auto"/>
      </w:divBdr>
    </w:div>
    <w:div w:id="154422458">
      <w:bodyDiv w:val="1"/>
      <w:marLeft w:val="0"/>
      <w:marRight w:val="0"/>
      <w:marTop w:val="0"/>
      <w:marBottom w:val="0"/>
      <w:divBdr>
        <w:top w:val="none" w:sz="0" w:space="0" w:color="auto"/>
        <w:left w:val="none" w:sz="0" w:space="0" w:color="auto"/>
        <w:bottom w:val="none" w:sz="0" w:space="0" w:color="auto"/>
        <w:right w:val="none" w:sz="0" w:space="0" w:color="auto"/>
      </w:divBdr>
      <w:divsChild>
        <w:div w:id="2048868226">
          <w:marLeft w:val="0"/>
          <w:marRight w:val="0"/>
          <w:marTop w:val="0"/>
          <w:marBottom w:val="0"/>
          <w:divBdr>
            <w:top w:val="none" w:sz="0" w:space="0" w:color="auto"/>
            <w:left w:val="none" w:sz="0" w:space="0" w:color="auto"/>
            <w:bottom w:val="none" w:sz="0" w:space="0" w:color="auto"/>
            <w:right w:val="none" w:sz="0" w:space="0" w:color="auto"/>
          </w:divBdr>
          <w:divsChild>
            <w:div w:id="4868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3269">
      <w:bodyDiv w:val="1"/>
      <w:marLeft w:val="0"/>
      <w:marRight w:val="0"/>
      <w:marTop w:val="0"/>
      <w:marBottom w:val="0"/>
      <w:divBdr>
        <w:top w:val="none" w:sz="0" w:space="0" w:color="auto"/>
        <w:left w:val="none" w:sz="0" w:space="0" w:color="auto"/>
        <w:bottom w:val="none" w:sz="0" w:space="0" w:color="auto"/>
        <w:right w:val="none" w:sz="0" w:space="0" w:color="auto"/>
      </w:divBdr>
    </w:div>
    <w:div w:id="216821480">
      <w:bodyDiv w:val="1"/>
      <w:marLeft w:val="0"/>
      <w:marRight w:val="0"/>
      <w:marTop w:val="0"/>
      <w:marBottom w:val="0"/>
      <w:divBdr>
        <w:top w:val="none" w:sz="0" w:space="0" w:color="auto"/>
        <w:left w:val="none" w:sz="0" w:space="0" w:color="auto"/>
        <w:bottom w:val="none" w:sz="0" w:space="0" w:color="auto"/>
        <w:right w:val="none" w:sz="0" w:space="0" w:color="auto"/>
      </w:divBdr>
    </w:div>
    <w:div w:id="230386486">
      <w:bodyDiv w:val="1"/>
      <w:marLeft w:val="0"/>
      <w:marRight w:val="0"/>
      <w:marTop w:val="0"/>
      <w:marBottom w:val="0"/>
      <w:divBdr>
        <w:top w:val="none" w:sz="0" w:space="0" w:color="auto"/>
        <w:left w:val="none" w:sz="0" w:space="0" w:color="auto"/>
        <w:bottom w:val="none" w:sz="0" w:space="0" w:color="auto"/>
        <w:right w:val="none" w:sz="0" w:space="0" w:color="auto"/>
      </w:divBdr>
    </w:div>
    <w:div w:id="243491765">
      <w:bodyDiv w:val="1"/>
      <w:marLeft w:val="0"/>
      <w:marRight w:val="0"/>
      <w:marTop w:val="0"/>
      <w:marBottom w:val="0"/>
      <w:divBdr>
        <w:top w:val="none" w:sz="0" w:space="0" w:color="auto"/>
        <w:left w:val="none" w:sz="0" w:space="0" w:color="auto"/>
        <w:bottom w:val="none" w:sz="0" w:space="0" w:color="auto"/>
        <w:right w:val="none" w:sz="0" w:space="0" w:color="auto"/>
      </w:divBdr>
    </w:div>
    <w:div w:id="254173182">
      <w:bodyDiv w:val="1"/>
      <w:marLeft w:val="0"/>
      <w:marRight w:val="0"/>
      <w:marTop w:val="0"/>
      <w:marBottom w:val="0"/>
      <w:divBdr>
        <w:top w:val="none" w:sz="0" w:space="0" w:color="auto"/>
        <w:left w:val="none" w:sz="0" w:space="0" w:color="auto"/>
        <w:bottom w:val="none" w:sz="0" w:space="0" w:color="auto"/>
        <w:right w:val="none" w:sz="0" w:space="0" w:color="auto"/>
      </w:divBdr>
    </w:div>
    <w:div w:id="267935020">
      <w:bodyDiv w:val="1"/>
      <w:marLeft w:val="0"/>
      <w:marRight w:val="0"/>
      <w:marTop w:val="0"/>
      <w:marBottom w:val="0"/>
      <w:divBdr>
        <w:top w:val="none" w:sz="0" w:space="0" w:color="auto"/>
        <w:left w:val="none" w:sz="0" w:space="0" w:color="auto"/>
        <w:bottom w:val="none" w:sz="0" w:space="0" w:color="auto"/>
        <w:right w:val="none" w:sz="0" w:space="0" w:color="auto"/>
      </w:divBdr>
    </w:div>
    <w:div w:id="270170152">
      <w:bodyDiv w:val="1"/>
      <w:marLeft w:val="0"/>
      <w:marRight w:val="0"/>
      <w:marTop w:val="0"/>
      <w:marBottom w:val="0"/>
      <w:divBdr>
        <w:top w:val="none" w:sz="0" w:space="0" w:color="auto"/>
        <w:left w:val="none" w:sz="0" w:space="0" w:color="auto"/>
        <w:bottom w:val="none" w:sz="0" w:space="0" w:color="auto"/>
        <w:right w:val="none" w:sz="0" w:space="0" w:color="auto"/>
      </w:divBdr>
    </w:div>
    <w:div w:id="273027524">
      <w:bodyDiv w:val="1"/>
      <w:marLeft w:val="0"/>
      <w:marRight w:val="0"/>
      <w:marTop w:val="0"/>
      <w:marBottom w:val="0"/>
      <w:divBdr>
        <w:top w:val="none" w:sz="0" w:space="0" w:color="auto"/>
        <w:left w:val="none" w:sz="0" w:space="0" w:color="auto"/>
        <w:bottom w:val="none" w:sz="0" w:space="0" w:color="auto"/>
        <w:right w:val="none" w:sz="0" w:space="0" w:color="auto"/>
      </w:divBdr>
    </w:div>
    <w:div w:id="273177921">
      <w:bodyDiv w:val="1"/>
      <w:marLeft w:val="0"/>
      <w:marRight w:val="0"/>
      <w:marTop w:val="0"/>
      <w:marBottom w:val="0"/>
      <w:divBdr>
        <w:top w:val="none" w:sz="0" w:space="0" w:color="auto"/>
        <w:left w:val="none" w:sz="0" w:space="0" w:color="auto"/>
        <w:bottom w:val="none" w:sz="0" w:space="0" w:color="auto"/>
        <w:right w:val="none" w:sz="0" w:space="0" w:color="auto"/>
      </w:divBdr>
      <w:divsChild>
        <w:div w:id="925069243">
          <w:marLeft w:val="0"/>
          <w:marRight w:val="0"/>
          <w:marTop w:val="0"/>
          <w:marBottom w:val="0"/>
          <w:divBdr>
            <w:top w:val="none" w:sz="0" w:space="0" w:color="auto"/>
            <w:left w:val="none" w:sz="0" w:space="0" w:color="auto"/>
            <w:bottom w:val="none" w:sz="0" w:space="0" w:color="auto"/>
            <w:right w:val="none" w:sz="0" w:space="0" w:color="auto"/>
          </w:divBdr>
        </w:div>
      </w:divsChild>
    </w:div>
    <w:div w:id="276105131">
      <w:bodyDiv w:val="1"/>
      <w:marLeft w:val="0"/>
      <w:marRight w:val="0"/>
      <w:marTop w:val="0"/>
      <w:marBottom w:val="0"/>
      <w:divBdr>
        <w:top w:val="none" w:sz="0" w:space="0" w:color="auto"/>
        <w:left w:val="none" w:sz="0" w:space="0" w:color="auto"/>
        <w:bottom w:val="none" w:sz="0" w:space="0" w:color="auto"/>
        <w:right w:val="none" w:sz="0" w:space="0" w:color="auto"/>
      </w:divBdr>
    </w:div>
    <w:div w:id="281621775">
      <w:bodyDiv w:val="1"/>
      <w:marLeft w:val="0"/>
      <w:marRight w:val="0"/>
      <w:marTop w:val="0"/>
      <w:marBottom w:val="0"/>
      <w:divBdr>
        <w:top w:val="none" w:sz="0" w:space="0" w:color="auto"/>
        <w:left w:val="none" w:sz="0" w:space="0" w:color="auto"/>
        <w:bottom w:val="none" w:sz="0" w:space="0" w:color="auto"/>
        <w:right w:val="none" w:sz="0" w:space="0" w:color="auto"/>
      </w:divBdr>
    </w:div>
    <w:div w:id="284049596">
      <w:bodyDiv w:val="1"/>
      <w:marLeft w:val="0"/>
      <w:marRight w:val="0"/>
      <w:marTop w:val="0"/>
      <w:marBottom w:val="0"/>
      <w:divBdr>
        <w:top w:val="none" w:sz="0" w:space="0" w:color="auto"/>
        <w:left w:val="none" w:sz="0" w:space="0" w:color="auto"/>
        <w:bottom w:val="none" w:sz="0" w:space="0" w:color="auto"/>
        <w:right w:val="none" w:sz="0" w:space="0" w:color="auto"/>
      </w:divBdr>
    </w:div>
    <w:div w:id="285546486">
      <w:bodyDiv w:val="1"/>
      <w:marLeft w:val="0"/>
      <w:marRight w:val="0"/>
      <w:marTop w:val="0"/>
      <w:marBottom w:val="0"/>
      <w:divBdr>
        <w:top w:val="none" w:sz="0" w:space="0" w:color="auto"/>
        <w:left w:val="none" w:sz="0" w:space="0" w:color="auto"/>
        <w:bottom w:val="none" w:sz="0" w:space="0" w:color="auto"/>
        <w:right w:val="none" w:sz="0" w:space="0" w:color="auto"/>
      </w:divBdr>
    </w:div>
    <w:div w:id="286930014">
      <w:bodyDiv w:val="1"/>
      <w:marLeft w:val="0"/>
      <w:marRight w:val="0"/>
      <w:marTop w:val="0"/>
      <w:marBottom w:val="0"/>
      <w:divBdr>
        <w:top w:val="none" w:sz="0" w:space="0" w:color="auto"/>
        <w:left w:val="none" w:sz="0" w:space="0" w:color="auto"/>
        <w:bottom w:val="none" w:sz="0" w:space="0" w:color="auto"/>
        <w:right w:val="none" w:sz="0" w:space="0" w:color="auto"/>
      </w:divBdr>
    </w:div>
    <w:div w:id="291136512">
      <w:bodyDiv w:val="1"/>
      <w:marLeft w:val="0"/>
      <w:marRight w:val="0"/>
      <w:marTop w:val="0"/>
      <w:marBottom w:val="0"/>
      <w:divBdr>
        <w:top w:val="none" w:sz="0" w:space="0" w:color="auto"/>
        <w:left w:val="none" w:sz="0" w:space="0" w:color="auto"/>
        <w:bottom w:val="none" w:sz="0" w:space="0" w:color="auto"/>
        <w:right w:val="none" w:sz="0" w:space="0" w:color="auto"/>
      </w:divBdr>
    </w:div>
    <w:div w:id="295185702">
      <w:bodyDiv w:val="1"/>
      <w:marLeft w:val="0"/>
      <w:marRight w:val="0"/>
      <w:marTop w:val="0"/>
      <w:marBottom w:val="0"/>
      <w:divBdr>
        <w:top w:val="none" w:sz="0" w:space="0" w:color="auto"/>
        <w:left w:val="none" w:sz="0" w:space="0" w:color="auto"/>
        <w:bottom w:val="none" w:sz="0" w:space="0" w:color="auto"/>
        <w:right w:val="none" w:sz="0" w:space="0" w:color="auto"/>
      </w:divBdr>
    </w:div>
    <w:div w:id="310252790">
      <w:bodyDiv w:val="1"/>
      <w:marLeft w:val="0"/>
      <w:marRight w:val="0"/>
      <w:marTop w:val="0"/>
      <w:marBottom w:val="0"/>
      <w:divBdr>
        <w:top w:val="none" w:sz="0" w:space="0" w:color="auto"/>
        <w:left w:val="none" w:sz="0" w:space="0" w:color="auto"/>
        <w:bottom w:val="none" w:sz="0" w:space="0" w:color="auto"/>
        <w:right w:val="none" w:sz="0" w:space="0" w:color="auto"/>
      </w:divBdr>
    </w:div>
    <w:div w:id="337462506">
      <w:bodyDiv w:val="1"/>
      <w:marLeft w:val="0"/>
      <w:marRight w:val="0"/>
      <w:marTop w:val="0"/>
      <w:marBottom w:val="0"/>
      <w:divBdr>
        <w:top w:val="none" w:sz="0" w:space="0" w:color="auto"/>
        <w:left w:val="none" w:sz="0" w:space="0" w:color="auto"/>
        <w:bottom w:val="none" w:sz="0" w:space="0" w:color="auto"/>
        <w:right w:val="none" w:sz="0" w:space="0" w:color="auto"/>
      </w:divBdr>
    </w:div>
    <w:div w:id="364327247">
      <w:bodyDiv w:val="1"/>
      <w:marLeft w:val="0"/>
      <w:marRight w:val="0"/>
      <w:marTop w:val="0"/>
      <w:marBottom w:val="0"/>
      <w:divBdr>
        <w:top w:val="none" w:sz="0" w:space="0" w:color="auto"/>
        <w:left w:val="none" w:sz="0" w:space="0" w:color="auto"/>
        <w:bottom w:val="none" w:sz="0" w:space="0" w:color="auto"/>
        <w:right w:val="none" w:sz="0" w:space="0" w:color="auto"/>
      </w:divBdr>
    </w:div>
    <w:div w:id="429859341">
      <w:bodyDiv w:val="1"/>
      <w:marLeft w:val="0"/>
      <w:marRight w:val="0"/>
      <w:marTop w:val="0"/>
      <w:marBottom w:val="0"/>
      <w:divBdr>
        <w:top w:val="none" w:sz="0" w:space="0" w:color="auto"/>
        <w:left w:val="none" w:sz="0" w:space="0" w:color="auto"/>
        <w:bottom w:val="none" w:sz="0" w:space="0" w:color="auto"/>
        <w:right w:val="none" w:sz="0" w:space="0" w:color="auto"/>
      </w:divBdr>
    </w:div>
    <w:div w:id="442000190">
      <w:bodyDiv w:val="1"/>
      <w:marLeft w:val="0"/>
      <w:marRight w:val="0"/>
      <w:marTop w:val="0"/>
      <w:marBottom w:val="0"/>
      <w:divBdr>
        <w:top w:val="none" w:sz="0" w:space="0" w:color="auto"/>
        <w:left w:val="none" w:sz="0" w:space="0" w:color="auto"/>
        <w:bottom w:val="none" w:sz="0" w:space="0" w:color="auto"/>
        <w:right w:val="none" w:sz="0" w:space="0" w:color="auto"/>
      </w:divBdr>
    </w:div>
    <w:div w:id="459420046">
      <w:bodyDiv w:val="1"/>
      <w:marLeft w:val="0"/>
      <w:marRight w:val="0"/>
      <w:marTop w:val="0"/>
      <w:marBottom w:val="0"/>
      <w:divBdr>
        <w:top w:val="none" w:sz="0" w:space="0" w:color="auto"/>
        <w:left w:val="none" w:sz="0" w:space="0" w:color="auto"/>
        <w:bottom w:val="none" w:sz="0" w:space="0" w:color="auto"/>
        <w:right w:val="none" w:sz="0" w:space="0" w:color="auto"/>
      </w:divBdr>
    </w:div>
    <w:div w:id="485361073">
      <w:bodyDiv w:val="1"/>
      <w:marLeft w:val="0"/>
      <w:marRight w:val="0"/>
      <w:marTop w:val="0"/>
      <w:marBottom w:val="0"/>
      <w:divBdr>
        <w:top w:val="none" w:sz="0" w:space="0" w:color="auto"/>
        <w:left w:val="none" w:sz="0" w:space="0" w:color="auto"/>
        <w:bottom w:val="none" w:sz="0" w:space="0" w:color="auto"/>
        <w:right w:val="none" w:sz="0" w:space="0" w:color="auto"/>
      </w:divBdr>
    </w:div>
    <w:div w:id="493110754">
      <w:bodyDiv w:val="1"/>
      <w:marLeft w:val="0"/>
      <w:marRight w:val="0"/>
      <w:marTop w:val="0"/>
      <w:marBottom w:val="0"/>
      <w:divBdr>
        <w:top w:val="none" w:sz="0" w:space="0" w:color="auto"/>
        <w:left w:val="none" w:sz="0" w:space="0" w:color="auto"/>
        <w:bottom w:val="none" w:sz="0" w:space="0" w:color="auto"/>
        <w:right w:val="none" w:sz="0" w:space="0" w:color="auto"/>
      </w:divBdr>
    </w:div>
    <w:div w:id="497355784">
      <w:bodyDiv w:val="1"/>
      <w:marLeft w:val="0"/>
      <w:marRight w:val="0"/>
      <w:marTop w:val="0"/>
      <w:marBottom w:val="0"/>
      <w:divBdr>
        <w:top w:val="none" w:sz="0" w:space="0" w:color="auto"/>
        <w:left w:val="none" w:sz="0" w:space="0" w:color="auto"/>
        <w:bottom w:val="none" w:sz="0" w:space="0" w:color="auto"/>
        <w:right w:val="none" w:sz="0" w:space="0" w:color="auto"/>
      </w:divBdr>
    </w:div>
    <w:div w:id="504788947">
      <w:bodyDiv w:val="1"/>
      <w:marLeft w:val="0"/>
      <w:marRight w:val="0"/>
      <w:marTop w:val="0"/>
      <w:marBottom w:val="0"/>
      <w:divBdr>
        <w:top w:val="none" w:sz="0" w:space="0" w:color="auto"/>
        <w:left w:val="none" w:sz="0" w:space="0" w:color="auto"/>
        <w:bottom w:val="none" w:sz="0" w:space="0" w:color="auto"/>
        <w:right w:val="none" w:sz="0" w:space="0" w:color="auto"/>
      </w:divBdr>
    </w:div>
    <w:div w:id="531769500">
      <w:bodyDiv w:val="1"/>
      <w:marLeft w:val="0"/>
      <w:marRight w:val="0"/>
      <w:marTop w:val="0"/>
      <w:marBottom w:val="0"/>
      <w:divBdr>
        <w:top w:val="none" w:sz="0" w:space="0" w:color="auto"/>
        <w:left w:val="none" w:sz="0" w:space="0" w:color="auto"/>
        <w:bottom w:val="none" w:sz="0" w:space="0" w:color="auto"/>
        <w:right w:val="none" w:sz="0" w:space="0" w:color="auto"/>
      </w:divBdr>
    </w:div>
    <w:div w:id="576473614">
      <w:bodyDiv w:val="1"/>
      <w:marLeft w:val="0"/>
      <w:marRight w:val="0"/>
      <w:marTop w:val="0"/>
      <w:marBottom w:val="0"/>
      <w:divBdr>
        <w:top w:val="none" w:sz="0" w:space="0" w:color="auto"/>
        <w:left w:val="none" w:sz="0" w:space="0" w:color="auto"/>
        <w:bottom w:val="none" w:sz="0" w:space="0" w:color="auto"/>
        <w:right w:val="none" w:sz="0" w:space="0" w:color="auto"/>
      </w:divBdr>
    </w:div>
    <w:div w:id="582446249">
      <w:bodyDiv w:val="1"/>
      <w:marLeft w:val="0"/>
      <w:marRight w:val="0"/>
      <w:marTop w:val="0"/>
      <w:marBottom w:val="0"/>
      <w:divBdr>
        <w:top w:val="none" w:sz="0" w:space="0" w:color="auto"/>
        <w:left w:val="none" w:sz="0" w:space="0" w:color="auto"/>
        <w:bottom w:val="none" w:sz="0" w:space="0" w:color="auto"/>
        <w:right w:val="none" w:sz="0" w:space="0" w:color="auto"/>
      </w:divBdr>
    </w:div>
    <w:div w:id="601496998">
      <w:bodyDiv w:val="1"/>
      <w:marLeft w:val="0"/>
      <w:marRight w:val="0"/>
      <w:marTop w:val="0"/>
      <w:marBottom w:val="0"/>
      <w:divBdr>
        <w:top w:val="none" w:sz="0" w:space="0" w:color="auto"/>
        <w:left w:val="none" w:sz="0" w:space="0" w:color="auto"/>
        <w:bottom w:val="none" w:sz="0" w:space="0" w:color="auto"/>
        <w:right w:val="none" w:sz="0" w:space="0" w:color="auto"/>
      </w:divBdr>
    </w:div>
    <w:div w:id="609358160">
      <w:bodyDiv w:val="1"/>
      <w:marLeft w:val="0"/>
      <w:marRight w:val="0"/>
      <w:marTop w:val="0"/>
      <w:marBottom w:val="0"/>
      <w:divBdr>
        <w:top w:val="none" w:sz="0" w:space="0" w:color="auto"/>
        <w:left w:val="none" w:sz="0" w:space="0" w:color="auto"/>
        <w:bottom w:val="none" w:sz="0" w:space="0" w:color="auto"/>
        <w:right w:val="none" w:sz="0" w:space="0" w:color="auto"/>
      </w:divBdr>
    </w:div>
    <w:div w:id="618924805">
      <w:bodyDiv w:val="1"/>
      <w:marLeft w:val="0"/>
      <w:marRight w:val="0"/>
      <w:marTop w:val="0"/>
      <w:marBottom w:val="0"/>
      <w:divBdr>
        <w:top w:val="none" w:sz="0" w:space="0" w:color="auto"/>
        <w:left w:val="none" w:sz="0" w:space="0" w:color="auto"/>
        <w:bottom w:val="none" w:sz="0" w:space="0" w:color="auto"/>
        <w:right w:val="none" w:sz="0" w:space="0" w:color="auto"/>
      </w:divBdr>
    </w:div>
    <w:div w:id="620384080">
      <w:bodyDiv w:val="1"/>
      <w:marLeft w:val="0"/>
      <w:marRight w:val="0"/>
      <w:marTop w:val="0"/>
      <w:marBottom w:val="0"/>
      <w:divBdr>
        <w:top w:val="none" w:sz="0" w:space="0" w:color="auto"/>
        <w:left w:val="none" w:sz="0" w:space="0" w:color="auto"/>
        <w:bottom w:val="none" w:sz="0" w:space="0" w:color="auto"/>
        <w:right w:val="none" w:sz="0" w:space="0" w:color="auto"/>
      </w:divBdr>
    </w:div>
    <w:div w:id="622616767">
      <w:bodyDiv w:val="1"/>
      <w:marLeft w:val="0"/>
      <w:marRight w:val="0"/>
      <w:marTop w:val="0"/>
      <w:marBottom w:val="0"/>
      <w:divBdr>
        <w:top w:val="none" w:sz="0" w:space="0" w:color="auto"/>
        <w:left w:val="none" w:sz="0" w:space="0" w:color="auto"/>
        <w:bottom w:val="none" w:sz="0" w:space="0" w:color="auto"/>
        <w:right w:val="none" w:sz="0" w:space="0" w:color="auto"/>
      </w:divBdr>
    </w:div>
    <w:div w:id="631448043">
      <w:bodyDiv w:val="1"/>
      <w:marLeft w:val="0"/>
      <w:marRight w:val="0"/>
      <w:marTop w:val="0"/>
      <w:marBottom w:val="0"/>
      <w:divBdr>
        <w:top w:val="none" w:sz="0" w:space="0" w:color="auto"/>
        <w:left w:val="none" w:sz="0" w:space="0" w:color="auto"/>
        <w:bottom w:val="none" w:sz="0" w:space="0" w:color="auto"/>
        <w:right w:val="none" w:sz="0" w:space="0" w:color="auto"/>
      </w:divBdr>
    </w:div>
    <w:div w:id="643046346">
      <w:bodyDiv w:val="1"/>
      <w:marLeft w:val="0"/>
      <w:marRight w:val="0"/>
      <w:marTop w:val="0"/>
      <w:marBottom w:val="0"/>
      <w:divBdr>
        <w:top w:val="none" w:sz="0" w:space="0" w:color="auto"/>
        <w:left w:val="none" w:sz="0" w:space="0" w:color="auto"/>
        <w:bottom w:val="none" w:sz="0" w:space="0" w:color="auto"/>
        <w:right w:val="none" w:sz="0" w:space="0" w:color="auto"/>
      </w:divBdr>
    </w:div>
    <w:div w:id="647248660">
      <w:bodyDiv w:val="1"/>
      <w:marLeft w:val="0"/>
      <w:marRight w:val="0"/>
      <w:marTop w:val="0"/>
      <w:marBottom w:val="0"/>
      <w:divBdr>
        <w:top w:val="none" w:sz="0" w:space="0" w:color="auto"/>
        <w:left w:val="none" w:sz="0" w:space="0" w:color="auto"/>
        <w:bottom w:val="none" w:sz="0" w:space="0" w:color="auto"/>
        <w:right w:val="none" w:sz="0" w:space="0" w:color="auto"/>
      </w:divBdr>
    </w:div>
    <w:div w:id="664088440">
      <w:bodyDiv w:val="1"/>
      <w:marLeft w:val="0"/>
      <w:marRight w:val="0"/>
      <w:marTop w:val="0"/>
      <w:marBottom w:val="0"/>
      <w:divBdr>
        <w:top w:val="none" w:sz="0" w:space="0" w:color="auto"/>
        <w:left w:val="none" w:sz="0" w:space="0" w:color="auto"/>
        <w:bottom w:val="none" w:sz="0" w:space="0" w:color="auto"/>
        <w:right w:val="none" w:sz="0" w:space="0" w:color="auto"/>
      </w:divBdr>
    </w:div>
    <w:div w:id="698168693">
      <w:bodyDiv w:val="1"/>
      <w:marLeft w:val="0"/>
      <w:marRight w:val="0"/>
      <w:marTop w:val="0"/>
      <w:marBottom w:val="0"/>
      <w:divBdr>
        <w:top w:val="none" w:sz="0" w:space="0" w:color="auto"/>
        <w:left w:val="none" w:sz="0" w:space="0" w:color="auto"/>
        <w:bottom w:val="none" w:sz="0" w:space="0" w:color="auto"/>
        <w:right w:val="none" w:sz="0" w:space="0" w:color="auto"/>
      </w:divBdr>
    </w:div>
    <w:div w:id="715928894">
      <w:bodyDiv w:val="1"/>
      <w:marLeft w:val="0"/>
      <w:marRight w:val="0"/>
      <w:marTop w:val="0"/>
      <w:marBottom w:val="0"/>
      <w:divBdr>
        <w:top w:val="none" w:sz="0" w:space="0" w:color="auto"/>
        <w:left w:val="none" w:sz="0" w:space="0" w:color="auto"/>
        <w:bottom w:val="none" w:sz="0" w:space="0" w:color="auto"/>
        <w:right w:val="none" w:sz="0" w:space="0" w:color="auto"/>
      </w:divBdr>
      <w:divsChild>
        <w:div w:id="1369179498">
          <w:marLeft w:val="0"/>
          <w:marRight w:val="0"/>
          <w:marTop w:val="0"/>
          <w:marBottom w:val="0"/>
          <w:divBdr>
            <w:top w:val="none" w:sz="0" w:space="0" w:color="auto"/>
            <w:left w:val="none" w:sz="0" w:space="0" w:color="auto"/>
            <w:bottom w:val="none" w:sz="0" w:space="0" w:color="auto"/>
            <w:right w:val="none" w:sz="0" w:space="0" w:color="auto"/>
          </w:divBdr>
        </w:div>
      </w:divsChild>
    </w:div>
    <w:div w:id="723411586">
      <w:bodyDiv w:val="1"/>
      <w:marLeft w:val="0"/>
      <w:marRight w:val="0"/>
      <w:marTop w:val="0"/>
      <w:marBottom w:val="0"/>
      <w:divBdr>
        <w:top w:val="none" w:sz="0" w:space="0" w:color="auto"/>
        <w:left w:val="none" w:sz="0" w:space="0" w:color="auto"/>
        <w:bottom w:val="none" w:sz="0" w:space="0" w:color="auto"/>
        <w:right w:val="none" w:sz="0" w:space="0" w:color="auto"/>
      </w:divBdr>
    </w:div>
    <w:div w:id="760688328">
      <w:bodyDiv w:val="1"/>
      <w:marLeft w:val="0"/>
      <w:marRight w:val="0"/>
      <w:marTop w:val="0"/>
      <w:marBottom w:val="0"/>
      <w:divBdr>
        <w:top w:val="none" w:sz="0" w:space="0" w:color="auto"/>
        <w:left w:val="none" w:sz="0" w:space="0" w:color="auto"/>
        <w:bottom w:val="none" w:sz="0" w:space="0" w:color="auto"/>
        <w:right w:val="none" w:sz="0" w:space="0" w:color="auto"/>
      </w:divBdr>
    </w:div>
    <w:div w:id="761491809">
      <w:bodyDiv w:val="1"/>
      <w:marLeft w:val="0"/>
      <w:marRight w:val="0"/>
      <w:marTop w:val="0"/>
      <w:marBottom w:val="0"/>
      <w:divBdr>
        <w:top w:val="none" w:sz="0" w:space="0" w:color="auto"/>
        <w:left w:val="none" w:sz="0" w:space="0" w:color="auto"/>
        <w:bottom w:val="none" w:sz="0" w:space="0" w:color="auto"/>
        <w:right w:val="none" w:sz="0" w:space="0" w:color="auto"/>
      </w:divBdr>
    </w:div>
    <w:div w:id="809714192">
      <w:bodyDiv w:val="1"/>
      <w:marLeft w:val="0"/>
      <w:marRight w:val="0"/>
      <w:marTop w:val="0"/>
      <w:marBottom w:val="0"/>
      <w:divBdr>
        <w:top w:val="none" w:sz="0" w:space="0" w:color="auto"/>
        <w:left w:val="none" w:sz="0" w:space="0" w:color="auto"/>
        <w:bottom w:val="none" w:sz="0" w:space="0" w:color="auto"/>
        <w:right w:val="none" w:sz="0" w:space="0" w:color="auto"/>
      </w:divBdr>
    </w:div>
    <w:div w:id="840044879">
      <w:bodyDiv w:val="1"/>
      <w:marLeft w:val="0"/>
      <w:marRight w:val="0"/>
      <w:marTop w:val="0"/>
      <w:marBottom w:val="0"/>
      <w:divBdr>
        <w:top w:val="none" w:sz="0" w:space="0" w:color="auto"/>
        <w:left w:val="none" w:sz="0" w:space="0" w:color="auto"/>
        <w:bottom w:val="none" w:sz="0" w:space="0" w:color="auto"/>
        <w:right w:val="none" w:sz="0" w:space="0" w:color="auto"/>
      </w:divBdr>
    </w:div>
    <w:div w:id="854997800">
      <w:bodyDiv w:val="1"/>
      <w:marLeft w:val="0"/>
      <w:marRight w:val="0"/>
      <w:marTop w:val="0"/>
      <w:marBottom w:val="0"/>
      <w:divBdr>
        <w:top w:val="none" w:sz="0" w:space="0" w:color="auto"/>
        <w:left w:val="none" w:sz="0" w:space="0" w:color="auto"/>
        <w:bottom w:val="none" w:sz="0" w:space="0" w:color="auto"/>
        <w:right w:val="none" w:sz="0" w:space="0" w:color="auto"/>
      </w:divBdr>
    </w:div>
    <w:div w:id="886910403">
      <w:bodyDiv w:val="1"/>
      <w:marLeft w:val="0"/>
      <w:marRight w:val="0"/>
      <w:marTop w:val="0"/>
      <w:marBottom w:val="0"/>
      <w:divBdr>
        <w:top w:val="none" w:sz="0" w:space="0" w:color="auto"/>
        <w:left w:val="none" w:sz="0" w:space="0" w:color="auto"/>
        <w:bottom w:val="none" w:sz="0" w:space="0" w:color="auto"/>
        <w:right w:val="none" w:sz="0" w:space="0" w:color="auto"/>
      </w:divBdr>
    </w:div>
    <w:div w:id="888343085">
      <w:bodyDiv w:val="1"/>
      <w:marLeft w:val="0"/>
      <w:marRight w:val="0"/>
      <w:marTop w:val="0"/>
      <w:marBottom w:val="0"/>
      <w:divBdr>
        <w:top w:val="none" w:sz="0" w:space="0" w:color="auto"/>
        <w:left w:val="none" w:sz="0" w:space="0" w:color="auto"/>
        <w:bottom w:val="none" w:sz="0" w:space="0" w:color="auto"/>
        <w:right w:val="none" w:sz="0" w:space="0" w:color="auto"/>
      </w:divBdr>
    </w:div>
    <w:div w:id="888760263">
      <w:bodyDiv w:val="1"/>
      <w:marLeft w:val="0"/>
      <w:marRight w:val="0"/>
      <w:marTop w:val="0"/>
      <w:marBottom w:val="0"/>
      <w:divBdr>
        <w:top w:val="none" w:sz="0" w:space="0" w:color="auto"/>
        <w:left w:val="none" w:sz="0" w:space="0" w:color="auto"/>
        <w:bottom w:val="none" w:sz="0" w:space="0" w:color="auto"/>
        <w:right w:val="none" w:sz="0" w:space="0" w:color="auto"/>
      </w:divBdr>
    </w:div>
    <w:div w:id="925965897">
      <w:bodyDiv w:val="1"/>
      <w:marLeft w:val="0"/>
      <w:marRight w:val="0"/>
      <w:marTop w:val="0"/>
      <w:marBottom w:val="0"/>
      <w:divBdr>
        <w:top w:val="none" w:sz="0" w:space="0" w:color="auto"/>
        <w:left w:val="none" w:sz="0" w:space="0" w:color="auto"/>
        <w:bottom w:val="none" w:sz="0" w:space="0" w:color="auto"/>
        <w:right w:val="none" w:sz="0" w:space="0" w:color="auto"/>
      </w:divBdr>
    </w:div>
    <w:div w:id="937516803">
      <w:bodyDiv w:val="1"/>
      <w:marLeft w:val="0"/>
      <w:marRight w:val="0"/>
      <w:marTop w:val="0"/>
      <w:marBottom w:val="0"/>
      <w:divBdr>
        <w:top w:val="none" w:sz="0" w:space="0" w:color="auto"/>
        <w:left w:val="none" w:sz="0" w:space="0" w:color="auto"/>
        <w:bottom w:val="none" w:sz="0" w:space="0" w:color="auto"/>
        <w:right w:val="none" w:sz="0" w:space="0" w:color="auto"/>
      </w:divBdr>
    </w:div>
    <w:div w:id="948855945">
      <w:bodyDiv w:val="1"/>
      <w:marLeft w:val="0"/>
      <w:marRight w:val="0"/>
      <w:marTop w:val="0"/>
      <w:marBottom w:val="0"/>
      <w:divBdr>
        <w:top w:val="none" w:sz="0" w:space="0" w:color="auto"/>
        <w:left w:val="none" w:sz="0" w:space="0" w:color="auto"/>
        <w:bottom w:val="none" w:sz="0" w:space="0" w:color="auto"/>
        <w:right w:val="none" w:sz="0" w:space="0" w:color="auto"/>
      </w:divBdr>
    </w:div>
    <w:div w:id="950697626">
      <w:bodyDiv w:val="1"/>
      <w:marLeft w:val="0"/>
      <w:marRight w:val="0"/>
      <w:marTop w:val="0"/>
      <w:marBottom w:val="0"/>
      <w:divBdr>
        <w:top w:val="none" w:sz="0" w:space="0" w:color="auto"/>
        <w:left w:val="none" w:sz="0" w:space="0" w:color="auto"/>
        <w:bottom w:val="none" w:sz="0" w:space="0" w:color="auto"/>
        <w:right w:val="none" w:sz="0" w:space="0" w:color="auto"/>
      </w:divBdr>
    </w:div>
    <w:div w:id="957566471">
      <w:bodyDiv w:val="1"/>
      <w:marLeft w:val="0"/>
      <w:marRight w:val="0"/>
      <w:marTop w:val="0"/>
      <w:marBottom w:val="0"/>
      <w:divBdr>
        <w:top w:val="none" w:sz="0" w:space="0" w:color="auto"/>
        <w:left w:val="none" w:sz="0" w:space="0" w:color="auto"/>
        <w:bottom w:val="none" w:sz="0" w:space="0" w:color="auto"/>
        <w:right w:val="none" w:sz="0" w:space="0" w:color="auto"/>
      </w:divBdr>
    </w:div>
    <w:div w:id="968783907">
      <w:bodyDiv w:val="1"/>
      <w:marLeft w:val="0"/>
      <w:marRight w:val="0"/>
      <w:marTop w:val="0"/>
      <w:marBottom w:val="0"/>
      <w:divBdr>
        <w:top w:val="none" w:sz="0" w:space="0" w:color="auto"/>
        <w:left w:val="none" w:sz="0" w:space="0" w:color="auto"/>
        <w:bottom w:val="none" w:sz="0" w:space="0" w:color="auto"/>
        <w:right w:val="none" w:sz="0" w:space="0" w:color="auto"/>
      </w:divBdr>
    </w:div>
    <w:div w:id="976958751">
      <w:bodyDiv w:val="1"/>
      <w:marLeft w:val="0"/>
      <w:marRight w:val="0"/>
      <w:marTop w:val="0"/>
      <w:marBottom w:val="0"/>
      <w:divBdr>
        <w:top w:val="none" w:sz="0" w:space="0" w:color="auto"/>
        <w:left w:val="none" w:sz="0" w:space="0" w:color="auto"/>
        <w:bottom w:val="none" w:sz="0" w:space="0" w:color="auto"/>
        <w:right w:val="none" w:sz="0" w:space="0" w:color="auto"/>
      </w:divBdr>
    </w:div>
    <w:div w:id="992828482">
      <w:bodyDiv w:val="1"/>
      <w:marLeft w:val="0"/>
      <w:marRight w:val="0"/>
      <w:marTop w:val="0"/>
      <w:marBottom w:val="0"/>
      <w:divBdr>
        <w:top w:val="none" w:sz="0" w:space="0" w:color="auto"/>
        <w:left w:val="none" w:sz="0" w:space="0" w:color="auto"/>
        <w:bottom w:val="none" w:sz="0" w:space="0" w:color="auto"/>
        <w:right w:val="none" w:sz="0" w:space="0" w:color="auto"/>
      </w:divBdr>
    </w:div>
    <w:div w:id="995258683">
      <w:bodyDiv w:val="1"/>
      <w:marLeft w:val="0"/>
      <w:marRight w:val="0"/>
      <w:marTop w:val="0"/>
      <w:marBottom w:val="0"/>
      <w:divBdr>
        <w:top w:val="none" w:sz="0" w:space="0" w:color="auto"/>
        <w:left w:val="none" w:sz="0" w:space="0" w:color="auto"/>
        <w:bottom w:val="none" w:sz="0" w:space="0" w:color="auto"/>
        <w:right w:val="none" w:sz="0" w:space="0" w:color="auto"/>
      </w:divBdr>
    </w:div>
    <w:div w:id="1009260074">
      <w:bodyDiv w:val="1"/>
      <w:marLeft w:val="0"/>
      <w:marRight w:val="0"/>
      <w:marTop w:val="0"/>
      <w:marBottom w:val="0"/>
      <w:divBdr>
        <w:top w:val="none" w:sz="0" w:space="0" w:color="auto"/>
        <w:left w:val="none" w:sz="0" w:space="0" w:color="auto"/>
        <w:bottom w:val="none" w:sz="0" w:space="0" w:color="auto"/>
        <w:right w:val="none" w:sz="0" w:space="0" w:color="auto"/>
      </w:divBdr>
    </w:div>
    <w:div w:id="1036275323">
      <w:bodyDiv w:val="1"/>
      <w:marLeft w:val="0"/>
      <w:marRight w:val="0"/>
      <w:marTop w:val="0"/>
      <w:marBottom w:val="0"/>
      <w:divBdr>
        <w:top w:val="none" w:sz="0" w:space="0" w:color="auto"/>
        <w:left w:val="none" w:sz="0" w:space="0" w:color="auto"/>
        <w:bottom w:val="none" w:sz="0" w:space="0" w:color="auto"/>
        <w:right w:val="none" w:sz="0" w:space="0" w:color="auto"/>
      </w:divBdr>
    </w:div>
    <w:div w:id="1113331503">
      <w:bodyDiv w:val="1"/>
      <w:marLeft w:val="0"/>
      <w:marRight w:val="0"/>
      <w:marTop w:val="0"/>
      <w:marBottom w:val="0"/>
      <w:divBdr>
        <w:top w:val="none" w:sz="0" w:space="0" w:color="auto"/>
        <w:left w:val="none" w:sz="0" w:space="0" w:color="auto"/>
        <w:bottom w:val="none" w:sz="0" w:space="0" w:color="auto"/>
        <w:right w:val="none" w:sz="0" w:space="0" w:color="auto"/>
      </w:divBdr>
    </w:div>
    <w:div w:id="1127818038">
      <w:bodyDiv w:val="1"/>
      <w:marLeft w:val="0"/>
      <w:marRight w:val="0"/>
      <w:marTop w:val="0"/>
      <w:marBottom w:val="0"/>
      <w:divBdr>
        <w:top w:val="none" w:sz="0" w:space="0" w:color="auto"/>
        <w:left w:val="none" w:sz="0" w:space="0" w:color="auto"/>
        <w:bottom w:val="none" w:sz="0" w:space="0" w:color="auto"/>
        <w:right w:val="none" w:sz="0" w:space="0" w:color="auto"/>
      </w:divBdr>
    </w:div>
    <w:div w:id="1130779919">
      <w:bodyDiv w:val="1"/>
      <w:marLeft w:val="0"/>
      <w:marRight w:val="0"/>
      <w:marTop w:val="0"/>
      <w:marBottom w:val="0"/>
      <w:divBdr>
        <w:top w:val="none" w:sz="0" w:space="0" w:color="auto"/>
        <w:left w:val="none" w:sz="0" w:space="0" w:color="auto"/>
        <w:bottom w:val="none" w:sz="0" w:space="0" w:color="auto"/>
        <w:right w:val="none" w:sz="0" w:space="0" w:color="auto"/>
      </w:divBdr>
    </w:div>
    <w:div w:id="1135680459">
      <w:bodyDiv w:val="1"/>
      <w:marLeft w:val="0"/>
      <w:marRight w:val="0"/>
      <w:marTop w:val="0"/>
      <w:marBottom w:val="0"/>
      <w:divBdr>
        <w:top w:val="none" w:sz="0" w:space="0" w:color="auto"/>
        <w:left w:val="none" w:sz="0" w:space="0" w:color="auto"/>
        <w:bottom w:val="none" w:sz="0" w:space="0" w:color="auto"/>
        <w:right w:val="none" w:sz="0" w:space="0" w:color="auto"/>
      </w:divBdr>
    </w:div>
    <w:div w:id="1138378186">
      <w:bodyDiv w:val="1"/>
      <w:marLeft w:val="0"/>
      <w:marRight w:val="0"/>
      <w:marTop w:val="0"/>
      <w:marBottom w:val="0"/>
      <w:divBdr>
        <w:top w:val="none" w:sz="0" w:space="0" w:color="auto"/>
        <w:left w:val="none" w:sz="0" w:space="0" w:color="auto"/>
        <w:bottom w:val="none" w:sz="0" w:space="0" w:color="auto"/>
        <w:right w:val="none" w:sz="0" w:space="0" w:color="auto"/>
      </w:divBdr>
    </w:div>
    <w:div w:id="1144351674">
      <w:bodyDiv w:val="1"/>
      <w:marLeft w:val="0"/>
      <w:marRight w:val="0"/>
      <w:marTop w:val="0"/>
      <w:marBottom w:val="0"/>
      <w:divBdr>
        <w:top w:val="none" w:sz="0" w:space="0" w:color="auto"/>
        <w:left w:val="none" w:sz="0" w:space="0" w:color="auto"/>
        <w:bottom w:val="none" w:sz="0" w:space="0" w:color="auto"/>
        <w:right w:val="none" w:sz="0" w:space="0" w:color="auto"/>
      </w:divBdr>
    </w:div>
    <w:div w:id="1152647404">
      <w:bodyDiv w:val="1"/>
      <w:marLeft w:val="0"/>
      <w:marRight w:val="0"/>
      <w:marTop w:val="0"/>
      <w:marBottom w:val="0"/>
      <w:divBdr>
        <w:top w:val="none" w:sz="0" w:space="0" w:color="auto"/>
        <w:left w:val="none" w:sz="0" w:space="0" w:color="auto"/>
        <w:bottom w:val="none" w:sz="0" w:space="0" w:color="auto"/>
        <w:right w:val="none" w:sz="0" w:space="0" w:color="auto"/>
      </w:divBdr>
    </w:div>
    <w:div w:id="1165122631">
      <w:bodyDiv w:val="1"/>
      <w:marLeft w:val="0"/>
      <w:marRight w:val="0"/>
      <w:marTop w:val="0"/>
      <w:marBottom w:val="0"/>
      <w:divBdr>
        <w:top w:val="none" w:sz="0" w:space="0" w:color="auto"/>
        <w:left w:val="none" w:sz="0" w:space="0" w:color="auto"/>
        <w:bottom w:val="none" w:sz="0" w:space="0" w:color="auto"/>
        <w:right w:val="none" w:sz="0" w:space="0" w:color="auto"/>
      </w:divBdr>
    </w:div>
    <w:div w:id="1169370296">
      <w:bodyDiv w:val="1"/>
      <w:marLeft w:val="0"/>
      <w:marRight w:val="0"/>
      <w:marTop w:val="0"/>
      <w:marBottom w:val="0"/>
      <w:divBdr>
        <w:top w:val="none" w:sz="0" w:space="0" w:color="auto"/>
        <w:left w:val="none" w:sz="0" w:space="0" w:color="auto"/>
        <w:bottom w:val="none" w:sz="0" w:space="0" w:color="auto"/>
        <w:right w:val="none" w:sz="0" w:space="0" w:color="auto"/>
      </w:divBdr>
    </w:div>
    <w:div w:id="1173911187">
      <w:bodyDiv w:val="1"/>
      <w:marLeft w:val="0"/>
      <w:marRight w:val="0"/>
      <w:marTop w:val="0"/>
      <w:marBottom w:val="0"/>
      <w:divBdr>
        <w:top w:val="none" w:sz="0" w:space="0" w:color="auto"/>
        <w:left w:val="none" w:sz="0" w:space="0" w:color="auto"/>
        <w:bottom w:val="none" w:sz="0" w:space="0" w:color="auto"/>
        <w:right w:val="none" w:sz="0" w:space="0" w:color="auto"/>
      </w:divBdr>
      <w:divsChild>
        <w:div w:id="589896878">
          <w:marLeft w:val="0"/>
          <w:marRight w:val="0"/>
          <w:marTop w:val="0"/>
          <w:marBottom w:val="0"/>
          <w:divBdr>
            <w:top w:val="none" w:sz="0" w:space="0" w:color="auto"/>
            <w:left w:val="none" w:sz="0" w:space="0" w:color="auto"/>
            <w:bottom w:val="none" w:sz="0" w:space="0" w:color="auto"/>
            <w:right w:val="none" w:sz="0" w:space="0" w:color="auto"/>
          </w:divBdr>
        </w:div>
        <w:div w:id="1455751511">
          <w:marLeft w:val="0"/>
          <w:marRight w:val="0"/>
          <w:marTop w:val="0"/>
          <w:marBottom w:val="0"/>
          <w:divBdr>
            <w:top w:val="none" w:sz="0" w:space="0" w:color="auto"/>
            <w:left w:val="none" w:sz="0" w:space="0" w:color="auto"/>
            <w:bottom w:val="none" w:sz="0" w:space="0" w:color="auto"/>
            <w:right w:val="none" w:sz="0" w:space="0" w:color="auto"/>
          </w:divBdr>
        </w:div>
        <w:div w:id="5596017">
          <w:marLeft w:val="0"/>
          <w:marRight w:val="0"/>
          <w:marTop w:val="0"/>
          <w:marBottom w:val="0"/>
          <w:divBdr>
            <w:top w:val="none" w:sz="0" w:space="0" w:color="auto"/>
            <w:left w:val="none" w:sz="0" w:space="0" w:color="auto"/>
            <w:bottom w:val="none" w:sz="0" w:space="0" w:color="auto"/>
            <w:right w:val="none" w:sz="0" w:space="0" w:color="auto"/>
          </w:divBdr>
        </w:div>
        <w:div w:id="833452976">
          <w:marLeft w:val="0"/>
          <w:marRight w:val="0"/>
          <w:marTop w:val="0"/>
          <w:marBottom w:val="0"/>
          <w:divBdr>
            <w:top w:val="none" w:sz="0" w:space="0" w:color="auto"/>
            <w:left w:val="none" w:sz="0" w:space="0" w:color="auto"/>
            <w:bottom w:val="none" w:sz="0" w:space="0" w:color="auto"/>
            <w:right w:val="none" w:sz="0" w:space="0" w:color="auto"/>
          </w:divBdr>
          <w:divsChild>
            <w:div w:id="2058042056">
              <w:marLeft w:val="0"/>
              <w:marRight w:val="0"/>
              <w:marTop w:val="0"/>
              <w:marBottom w:val="0"/>
              <w:divBdr>
                <w:top w:val="none" w:sz="0" w:space="0" w:color="auto"/>
                <w:left w:val="none" w:sz="0" w:space="0" w:color="auto"/>
                <w:bottom w:val="none" w:sz="0" w:space="0" w:color="auto"/>
                <w:right w:val="none" w:sz="0" w:space="0" w:color="auto"/>
              </w:divBdr>
            </w:div>
            <w:div w:id="557979531">
              <w:marLeft w:val="0"/>
              <w:marRight w:val="0"/>
              <w:marTop w:val="0"/>
              <w:marBottom w:val="0"/>
              <w:divBdr>
                <w:top w:val="none" w:sz="0" w:space="0" w:color="auto"/>
                <w:left w:val="none" w:sz="0" w:space="0" w:color="auto"/>
                <w:bottom w:val="none" w:sz="0" w:space="0" w:color="auto"/>
                <w:right w:val="none" w:sz="0" w:space="0" w:color="auto"/>
              </w:divBdr>
            </w:div>
            <w:div w:id="11113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01740">
      <w:bodyDiv w:val="1"/>
      <w:marLeft w:val="0"/>
      <w:marRight w:val="0"/>
      <w:marTop w:val="0"/>
      <w:marBottom w:val="0"/>
      <w:divBdr>
        <w:top w:val="none" w:sz="0" w:space="0" w:color="auto"/>
        <w:left w:val="none" w:sz="0" w:space="0" w:color="auto"/>
        <w:bottom w:val="none" w:sz="0" w:space="0" w:color="auto"/>
        <w:right w:val="none" w:sz="0" w:space="0" w:color="auto"/>
      </w:divBdr>
    </w:div>
    <w:div w:id="1195927893">
      <w:bodyDiv w:val="1"/>
      <w:marLeft w:val="0"/>
      <w:marRight w:val="0"/>
      <w:marTop w:val="0"/>
      <w:marBottom w:val="0"/>
      <w:divBdr>
        <w:top w:val="none" w:sz="0" w:space="0" w:color="auto"/>
        <w:left w:val="none" w:sz="0" w:space="0" w:color="auto"/>
        <w:bottom w:val="none" w:sz="0" w:space="0" w:color="auto"/>
        <w:right w:val="none" w:sz="0" w:space="0" w:color="auto"/>
      </w:divBdr>
    </w:div>
    <w:div w:id="1237010454">
      <w:bodyDiv w:val="1"/>
      <w:marLeft w:val="0"/>
      <w:marRight w:val="0"/>
      <w:marTop w:val="0"/>
      <w:marBottom w:val="0"/>
      <w:divBdr>
        <w:top w:val="none" w:sz="0" w:space="0" w:color="auto"/>
        <w:left w:val="none" w:sz="0" w:space="0" w:color="auto"/>
        <w:bottom w:val="none" w:sz="0" w:space="0" w:color="auto"/>
        <w:right w:val="none" w:sz="0" w:space="0" w:color="auto"/>
      </w:divBdr>
    </w:div>
    <w:div w:id="1248342846">
      <w:bodyDiv w:val="1"/>
      <w:marLeft w:val="0"/>
      <w:marRight w:val="0"/>
      <w:marTop w:val="0"/>
      <w:marBottom w:val="0"/>
      <w:divBdr>
        <w:top w:val="none" w:sz="0" w:space="0" w:color="auto"/>
        <w:left w:val="none" w:sz="0" w:space="0" w:color="auto"/>
        <w:bottom w:val="none" w:sz="0" w:space="0" w:color="auto"/>
        <w:right w:val="none" w:sz="0" w:space="0" w:color="auto"/>
      </w:divBdr>
    </w:div>
    <w:div w:id="1254165106">
      <w:bodyDiv w:val="1"/>
      <w:marLeft w:val="0"/>
      <w:marRight w:val="0"/>
      <w:marTop w:val="0"/>
      <w:marBottom w:val="0"/>
      <w:divBdr>
        <w:top w:val="none" w:sz="0" w:space="0" w:color="auto"/>
        <w:left w:val="none" w:sz="0" w:space="0" w:color="auto"/>
        <w:bottom w:val="none" w:sz="0" w:space="0" w:color="auto"/>
        <w:right w:val="none" w:sz="0" w:space="0" w:color="auto"/>
      </w:divBdr>
    </w:div>
    <w:div w:id="1257131895">
      <w:bodyDiv w:val="1"/>
      <w:marLeft w:val="0"/>
      <w:marRight w:val="0"/>
      <w:marTop w:val="0"/>
      <w:marBottom w:val="0"/>
      <w:divBdr>
        <w:top w:val="none" w:sz="0" w:space="0" w:color="auto"/>
        <w:left w:val="none" w:sz="0" w:space="0" w:color="auto"/>
        <w:bottom w:val="none" w:sz="0" w:space="0" w:color="auto"/>
        <w:right w:val="none" w:sz="0" w:space="0" w:color="auto"/>
      </w:divBdr>
    </w:div>
    <w:div w:id="1259555700">
      <w:bodyDiv w:val="1"/>
      <w:marLeft w:val="0"/>
      <w:marRight w:val="0"/>
      <w:marTop w:val="0"/>
      <w:marBottom w:val="0"/>
      <w:divBdr>
        <w:top w:val="none" w:sz="0" w:space="0" w:color="auto"/>
        <w:left w:val="none" w:sz="0" w:space="0" w:color="auto"/>
        <w:bottom w:val="none" w:sz="0" w:space="0" w:color="auto"/>
        <w:right w:val="none" w:sz="0" w:space="0" w:color="auto"/>
      </w:divBdr>
      <w:divsChild>
        <w:div w:id="464003283">
          <w:marLeft w:val="0"/>
          <w:marRight w:val="0"/>
          <w:marTop w:val="0"/>
          <w:marBottom w:val="0"/>
          <w:divBdr>
            <w:top w:val="none" w:sz="0" w:space="0" w:color="auto"/>
            <w:left w:val="none" w:sz="0" w:space="0" w:color="auto"/>
            <w:bottom w:val="none" w:sz="0" w:space="0" w:color="auto"/>
            <w:right w:val="none" w:sz="0" w:space="0" w:color="auto"/>
          </w:divBdr>
        </w:div>
      </w:divsChild>
    </w:div>
    <w:div w:id="1273511708">
      <w:bodyDiv w:val="1"/>
      <w:marLeft w:val="0"/>
      <w:marRight w:val="0"/>
      <w:marTop w:val="0"/>
      <w:marBottom w:val="0"/>
      <w:divBdr>
        <w:top w:val="none" w:sz="0" w:space="0" w:color="auto"/>
        <w:left w:val="none" w:sz="0" w:space="0" w:color="auto"/>
        <w:bottom w:val="none" w:sz="0" w:space="0" w:color="auto"/>
        <w:right w:val="none" w:sz="0" w:space="0" w:color="auto"/>
      </w:divBdr>
    </w:div>
    <w:div w:id="1278104473">
      <w:bodyDiv w:val="1"/>
      <w:marLeft w:val="0"/>
      <w:marRight w:val="0"/>
      <w:marTop w:val="0"/>
      <w:marBottom w:val="0"/>
      <w:divBdr>
        <w:top w:val="none" w:sz="0" w:space="0" w:color="auto"/>
        <w:left w:val="none" w:sz="0" w:space="0" w:color="auto"/>
        <w:bottom w:val="none" w:sz="0" w:space="0" w:color="auto"/>
        <w:right w:val="none" w:sz="0" w:space="0" w:color="auto"/>
      </w:divBdr>
    </w:div>
    <w:div w:id="1284387006">
      <w:bodyDiv w:val="1"/>
      <w:marLeft w:val="0"/>
      <w:marRight w:val="0"/>
      <w:marTop w:val="0"/>
      <w:marBottom w:val="0"/>
      <w:divBdr>
        <w:top w:val="none" w:sz="0" w:space="0" w:color="auto"/>
        <w:left w:val="none" w:sz="0" w:space="0" w:color="auto"/>
        <w:bottom w:val="none" w:sz="0" w:space="0" w:color="auto"/>
        <w:right w:val="none" w:sz="0" w:space="0" w:color="auto"/>
      </w:divBdr>
    </w:div>
    <w:div w:id="1295670981">
      <w:bodyDiv w:val="1"/>
      <w:marLeft w:val="0"/>
      <w:marRight w:val="0"/>
      <w:marTop w:val="0"/>
      <w:marBottom w:val="0"/>
      <w:divBdr>
        <w:top w:val="none" w:sz="0" w:space="0" w:color="auto"/>
        <w:left w:val="none" w:sz="0" w:space="0" w:color="auto"/>
        <w:bottom w:val="none" w:sz="0" w:space="0" w:color="auto"/>
        <w:right w:val="none" w:sz="0" w:space="0" w:color="auto"/>
      </w:divBdr>
    </w:div>
    <w:div w:id="1327170062">
      <w:bodyDiv w:val="1"/>
      <w:marLeft w:val="0"/>
      <w:marRight w:val="0"/>
      <w:marTop w:val="0"/>
      <w:marBottom w:val="0"/>
      <w:divBdr>
        <w:top w:val="none" w:sz="0" w:space="0" w:color="auto"/>
        <w:left w:val="none" w:sz="0" w:space="0" w:color="auto"/>
        <w:bottom w:val="none" w:sz="0" w:space="0" w:color="auto"/>
        <w:right w:val="none" w:sz="0" w:space="0" w:color="auto"/>
      </w:divBdr>
    </w:div>
    <w:div w:id="1336302722">
      <w:bodyDiv w:val="1"/>
      <w:marLeft w:val="0"/>
      <w:marRight w:val="0"/>
      <w:marTop w:val="0"/>
      <w:marBottom w:val="0"/>
      <w:divBdr>
        <w:top w:val="none" w:sz="0" w:space="0" w:color="auto"/>
        <w:left w:val="none" w:sz="0" w:space="0" w:color="auto"/>
        <w:bottom w:val="none" w:sz="0" w:space="0" w:color="auto"/>
        <w:right w:val="none" w:sz="0" w:space="0" w:color="auto"/>
      </w:divBdr>
    </w:div>
    <w:div w:id="1376352114">
      <w:bodyDiv w:val="1"/>
      <w:marLeft w:val="0"/>
      <w:marRight w:val="0"/>
      <w:marTop w:val="0"/>
      <w:marBottom w:val="0"/>
      <w:divBdr>
        <w:top w:val="none" w:sz="0" w:space="0" w:color="auto"/>
        <w:left w:val="none" w:sz="0" w:space="0" w:color="auto"/>
        <w:bottom w:val="none" w:sz="0" w:space="0" w:color="auto"/>
        <w:right w:val="none" w:sz="0" w:space="0" w:color="auto"/>
      </w:divBdr>
    </w:div>
    <w:div w:id="1390109751">
      <w:bodyDiv w:val="1"/>
      <w:marLeft w:val="0"/>
      <w:marRight w:val="0"/>
      <w:marTop w:val="0"/>
      <w:marBottom w:val="0"/>
      <w:divBdr>
        <w:top w:val="none" w:sz="0" w:space="0" w:color="auto"/>
        <w:left w:val="none" w:sz="0" w:space="0" w:color="auto"/>
        <w:bottom w:val="none" w:sz="0" w:space="0" w:color="auto"/>
        <w:right w:val="none" w:sz="0" w:space="0" w:color="auto"/>
      </w:divBdr>
    </w:div>
    <w:div w:id="1412190394">
      <w:bodyDiv w:val="1"/>
      <w:marLeft w:val="0"/>
      <w:marRight w:val="0"/>
      <w:marTop w:val="0"/>
      <w:marBottom w:val="0"/>
      <w:divBdr>
        <w:top w:val="none" w:sz="0" w:space="0" w:color="auto"/>
        <w:left w:val="none" w:sz="0" w:space="0" w:color="auto"/>
        <w:bottom w:val="none" w:sz="0" w:space="0" w:color="auto"/>
        <w:right w:val="none" w:sz="0" w:space="0" w:color="auto"/>
      </w:divBdr>
    </w:div>
    <w:div w:id="1416240361">
      <w:bodyDiv w:val="1"/>
      <w:marLeft w:val="0"/>
      <w:marRight w:val="0"/>
      <w:marTop w:val="0"/>
      <w:marBottom w:val="0"/>
      <w:divBdr>
        <w:top w:val="none" w:sz="0" w:space="0" w:color="auto"/>
        <w:left w:val="none" w:sz="0" w:space="0" w:color="auto"/>
        <w:bottom w:val="none" w:sz="0" w:space="0" w:color="auto"/>
        <w:right w:val="none" w:sz="0" w:space="0" w:color="auto"/>
      </w:divBdr>
      <w:divsChild>
        <w:div w:id="677192165">
          <w:marLeft w:val="0"/>
          <w:marRight w:val="0"/>
          <w:marTop w:val="0"/>
          <w:marBottom w:val="0"/>
          <w:divBdr>
            <w:top w:val="none" w:sz="0" w:space="0" w:color="auto"/>
            <w:left w:val="none" w:sz="0" w:space="0" w:color="auto"/>
            <w:bottom w:val="none" w:sz="0" w:space="0" w:color="auto"/>
            <w:right w:val="none" w:sz="0" w:space="0" w:color="auto"/>
          </w:divBdr>
          <w:divsChild>
            <w:div w:id="86334">
              <w:marLeft w:val="0"/>
              <w:marRight w:val="0"/>
              <w:marTop w:val="0"/>
              <w:marBottom w:val="0"/>
              <w:divBdr>
                <w:top w:val="none" w:sz="0" w:space="0" w:color="auto"/>
                <w:left w:val="none" w:sz="0" w:space="0" w:color="auto"/>
                <w:bottom w:val="none" w:sz="0" w:space="0" w:color="auto"/>
                <w:right w:val="none" w:sz="0" w:space="0" w:color="auto"/>
              </w:divBdr>
              <w:divsChild>
                <w:div w:id="1915819573">
                  <w:marLeft w:val="0"/>
                  <w:marRight w:val="0"/>
                  <w:marTop w:val="0"/>
                  <w:marBottom w:val="0"/>
                  <w:divBdr>
                    <w:top w:val="none" w:sz="0" w:space="0" w:color="auto"/>
                    <w:left w:val="none" w:sz="0" w:space="0" w:color="auto"/>
                    <w:bottom w:val="none" w:sz="0" w:space="0" w:color="auto"/>
                    <w:right w:val="none" w:sz="0" w:space="0" w:color="auto"/>
                  </w:divBdr>
                </w:div>
              </w:divsChild>
            </w:div>
            <w:div w:id="2631011">
              <w:marLeft w:val="0"/>
              <w:marRight w:val="0"/>
              <w:marTop w:val="0"/>
              <w:marBottom w:val="0"/>
              <w:divBdr>
                <w:top w:val="none" w:sz="0" w:space="0" w:color="auto"/>
                <w:left w:val="none" w:sz="0" w:space="0" w:color="auto"/>
                <w:bottom w:val="none" w:sz="0" w:space="0" w:color="auto"/>
                <w:right w:val="none" w:sz="0" w:space="0" w:color="auto"/>
              </w:divBdr>
              <w:divsChild>
                <w:div w:id="191841642">
                  <w:marLeft w:val="0"/>
                  <w:marRight w:val="0"/>
                  <w:marTop w:val="0"/>
                  <w:marBottom w:val="0"/>
                  <w:divBdr>
                    <w:top w:val="none" w:sz="0" w:space="0" w:color="auto"/>
                    <w:left w:val="none" w:sz="0" w:space="0" w:color="auto"/>
                    <w:bottom w:val="none" w:sz="0" w:space="0" w:color="auto"/>
                    <w:right w:val="none" w:sz="0" w:space="0" w:color="auto"/>
                  </w:divBdr>
                </w:div>
              </w:divsChild>
            </w:div>
            <w:div w:id="14119223">
              <w:marLeft w:val="0"/>
              <w:marRight w:val="0"/>
              <w:marTop w:val="0"/>
              <w:marBottom w:val="0"/>
              <w:divBdr>
                <w:top w:val="none" w:sz="0" w:space="0" w:color="auto"/>
                <w:left w:val="none" w:sz="0" w:space="0" w:color="auto"/>
                <w:bottom w:val="none" w:sz="0" w:space="0" w:color="auto"/>
                <w:right w:val="none" w:sz="0" w:space="0" w:color="auto"/>
              </w:divBdr>
              <w:divsChild>
                <w:div w:id="1844201317">
                  <w:marLeft w:val="0"/>
                  <w:marRight w:val="0"/>
                  <w:marTop w:val="0"/>
                  <w:marBottom w:val="0"/>
                  <w:divBdr>
                    <w:top w:val="none" w:sz="0" w:space="0" w:color="auto"/>
                    <w:left w:val="none" w:sz="0" w:space="0" w:color="auto"/>
                    <w:bottom w:val="none" w:sz="0" w:space="0" w:color="auto"/>
                    <w:right w:val="none" w:sz="0" w:space="0" w:color="auto"/>
                  </w:divBdr>
                </w:div>
              </w:divsChild>
            </w:div>
            <w:div w:id="17631423">
              <w:marLeft w:val="0"/>
              <w:marRight w:val="0"/>
              <w:marTop w:val="0"/>
              <w:marBottom w:val="0"/>
              <w:divBdr>
                <w:top w:val="none" w:sz="0" w:space="0" w:color="auto"/>
                <w:left w:val="none" w:sz="0" w:space="0" w:color="auto"/>
                <w:bottom w:val="none" w:sz="0" w:space="0" w:color="auto"/>
                <w:right w:val="none" w:sz="0" w:space="0" w:color="auto"/>
              </w:divBdr>
              <w:divsChild>
                <w:div w:id="2096779366">
                  <w:marLeft w:val="0"/>
                  <w:marRight w:val="0"/>
                  <w:marTop w:val="0"/>
                  <w:marBottom w:val="0"/>
                  <w:divBdr>
                    <w:top w:val="none" w:sz="0" w:space="0" w:color="auto"/>
                    <w:left w:val="none" w:sz="0" w:space="0" w:color="auto"/>
                    <w:bottom w:val="none" w:sz="0" w:space="0" w:color="auto"/>
                    <w:right w:val="none" w:sz="0" w:space="0" w:color="auto"/>
                  </w:divBdr>
                </w:div>
              </w:divsChild>
            </w:div>
            <w:div w:id="36241479">
              <w:marLeft w:val="0"/>
              <w:marRight w:val="0"/>
              <w:marTop w:val="0"/>
              <w:marBottom w:val="0"/>
              <w:divBdr>
                <w:top w:val="none" w:sz="0" w:space="0" w:color="auto"/>
                <w:left w:val="none" w:sz="0" w:space="0" w:color="auto"/>
                <w:bottom w:val="none" w:sz="0" w:space="0" w:color="auto"/>
                <w:right w:val="none" w:sz="0" w:space="0" w:color="auto"/>
              </w:divBdr>
              <w:divsChild>
                <w:div w:id="478767211">
                  <w:marLeft w:val="0"/>
                  <w:marRight w:val="0"/>
                  <w:marTop w:val="0"/>
                  <w:marBottom w:val="0"/>
                  <w:divBdr>
                    <w:top w:val="none" w:sz="0" w:space="0" w:color="auto"/>
                    <w:left w:val="none" w:sz="0" w:space="0" w:color="auto"/>
                    <w:bottom w:val="none" w:sz="0" w:space="0" w:color="auto"/>
                    <w:right w:val="none" w:sz="0" w:space="0" w:color="auto"/>
                  </w:divBdr>
                </w:div>
              </w:divsChild>
            </w:div>
            <w:div w:id="41565857">
              <w:marLeft w:val="0"/>
              <w:marRight w:val="0"/>
              <w:marTop w:val="0"/>
              <w:marBottom w:val="0"/>
              <w:divBdr>
                <w:top w:val="none" w:sz="0" w:space="0" w:color="auto"/>
                <w:left w:val="none" w:sz="0" w:space="0" w:color="auto"/>
                <w:bottom w:val="none" w:sz="0" w:space="0" w:color="auto"/>
                <w:right w:val="none" w:sz="0" w:space="0" w:color="auto"/>
              </w:divBdr>
              <w:divsChild>
                <w:div w:id="1399090467">
                  <w:marLeft w:val="0"/>
                  <w:marRight w:val="0"/>
                  <w:marTop w:val="0"/>
                  <w:marBottom w:val="0"/>
                  <w:divBdr>
                    <w:top w:val="none" w:sz="0" w:space="0" w:color="auto"/>
                    <w:left w:val="none" w:sz="0" w:space="0" w:color="auto"/>
                    <w:bottom w:val="none" w:sz="0" w:space="0" w:color="auto"/>
                    <w:right w:val="none" w:sz="0" w:space="0" w:color="auto"/>
                  </w:divBdr>
                </w:div>
              </w:divsChild>
            </w:div>
            <w:div w:id="66732874">
              <w:marLeft w:val="0"/>
              <w:marRight w:val="0"/>
              <w:marTop w:val="0"/>
              <w:marBottom w:val="0"/>
              <w:divBdr>
                <w:top w:val="none" w:sz="0" w:space="0" w:color="auto"/>
                <w:left w:val="none" w:sz="0" w:space="0" w:color="auto"/>
                <w:bottom w:val="none" w:sz="0" w:space="0" w:color="auto"/>
                <w:right w:val="none" w:sz="0" w:space="0" w:color="auto"/>
              </w:divBdr>
              <w:divsChild>
                <w:div w:id="489950979">
                  <w:marLeft w:val="0"/>
                  <w:marRight w:val="0"/>
                  <w:marTop w:val="0"/>
                  <w:marBottom w:val="0"/>
                  <w:divBdr>
                    <w:top w:val="none" w:sz="0" w:space="0" w:color="auto"/>
                    <w:left w:val="none" w:sz="0" w:space="0" w:color="auto"/>
                    <w:bottom w:val="none" w:sz="0" w:space="0" w:color="auto"/>
                    <w:right w:val="none" w:sz="0" w:space="0" w:color="auto"/>
                  </w:divBdr>
                </w:div>
              </w:divsChild>
            </w:div>
            <w:div w:id="70783321">
              <w:marLeft w:val="0"/>
              <w:marRight w:val="0"/>
              <w:marTop w:val="0"/>
              <w:marBottom w:val="0"/>
              <w:divBdr>
                <w:top w:val="none" w:sz="0" w:space="0" w:color="auto"/>
                <w:left w:val="none" w:sz="0" w:space="0" w:color="auto"/>
                <w:bottom w:val="none" w:sz="0" w:space="0" w:color="auto"/>
                <w:right w:val="none" w:sz="0" w:space="0" w:color="auto"/>
              </w:divBdr>
              <w:divsChild>
                <w:div w:id="1553228170">
                  <w:marLeft w:val="0"/>
                  <w:marRight w:val="0"/>
                  <w:marTop w:val="0"/>
                  <w:marBottom w:val="0"/>
                  <w:divBdr>
                    <w:top w:val="none" w:sz="0" w:space="0" w:color="auto"/>
                    <w:left w:val="none" w:sz="0" w:space="0" w:color="auto"/>
                    <w:bottom w:val="none" w:sz="0" w:space="0" w:color="auto"/>
                    <w:right w:val="none" w:sz="0" w:space="0" w:color="auto"/>
                  </w:divBdr>
                </w:div>
              </w:divsChild>
            </w:div>
            <w:div w:id="79566849">
              <w:marLeft w:val="0"/>
              <w:marRight w:val="0"/>
              <w:marTop w:val="0"/>
              <w:marBottom w:val="0"/>
              <w:divBdr>
                <w:top w:val="none" w:sz="0" w:space="0" w:color="auto"/>
                <w:left w:val="none" w:sz="0" w:space="0" w:color="auto"/>
                <w:bottom w:val="none" w:sz="0" w:space="0" w:color="auto"/>
                <w:right w:val="none" w:sz="0" w:space="0" w:color="auto"/>
              </w:divBdr>
              <w:divsChild>
                <w:div w:id="1143111626">
                  <w:marLeft w:val="0"/>
                  <w:marRight w:val="0"/>
                  <w:marTop w:val="0"/>
                  <w:marBottom w:val="0"/>
                  <w:divBdr>
                    <w:top w:val="none" w:sz="0" w:space="0" w:color="auto"/>
                    <w:left w:val="none" w:sz="0" w:space="0" w:color="auto"/>
                    <w:bottom w:val="none" w:sz="0" w:space="0" w:color="auto"/>
                    <w:right w:val="none" w:sz="0" w:space="0" w:color="auto"/>
                  </w:divBdr>
                </w:div>
              </w:divsChild>
            </w:div>
            <w:div w:id="96752405">
              <w:marLeft w:val="0"/>
              <w:marRight w:val="0"/>
              <w:marTop w:val="0"/>
              <w:marBottom w:val="0"/>
              <w:divBdr>
                <w:top w:val="none" w:sz="0" w:space="0" w:color="auto"/>
                <w:left w:val="none" w:sz="0" w:space="0" w:color="auto"/>
                <w:bottom w:val="none" w:sz="0" w:space="0" w:color="auto"/>
                <w:right w:val="none" w:sz="0" w:space="0" w:color="auto"/>
              </w:divBdr>
              <w:divsChild>
                <w:div w:id="992297228">
                  <w:marLeft w:val="0"/>
                  <w:marRight w:val="0"/>
                  <w:marTop w:val="0"/>
                  <w:marBottom w:val="0"/>
                  <w:divBdr>
                    <w:top w:val="none" w:sz="0" w:space="0" w:color="auto"/>
                    <w:left w:val="none" w:sz="0" w:space="0" w:color="auto"/>
                    <w:bottom w:val="none" w:sz="0" w:space="0" w:color="auto"/>
                    <w:right w:val="none" w:sz="0" w:space="0" w:color="auto"/>
                  </w:divBdr>
                </w:div>
              </w:divsChild>
            </w:div>
            <w:div w:id="103044132">
              <w:marLeft w:val="0"/>
              <w:marRight w:val="0"/>
              <w:marTop w:val="0"/>
              <w:marBottom w:val="0"/>
              <w:divBdr>
                <w:top w:val="none" w:sz="0" w:space="0" w:color="auto"/>
                <w:left w:val="none" w:sz="0" w:space="0" w:color="auto"/>
                <w:bottom w:val="none" w:sz="0" w:space="0" w:color="auto"/>
                <w:right w:val="none" w:sz="0" w:space="0" w:color="auto"/>
              </w:divBdr>
              <w:divsChild>
                <w:div w:id="1909874892">
                  <w:marLeft w:val="0"/>
                  <w:marRight w:val="0"/>
                  <w:marTop w:val="0"/>
                  <w:marBottom w:val="0"/>
                  <w:divBdr>
                    <w:top w:val="none" w:sz="0" w:space="0" w:color="auto"/>
                    <w:left w:val="none" w:sz="0" w:space="0" w:color="auto"/>
                    <w:bottom w:val="none" w:sz="0" w:space="0" w:color="auto"/>
                    <w:right w:val="none" w:sz="0" w:space="0" w:color="auto"/>
                  </w:divBdr>
                </w:div>
              </w:divsChild>
            </w:div>
            <w:div w:id="105321323">
              <w:marLeft w:val="0"/>
              <w:marRight w:val="0"/>
              <w:marTop w:val="0"/>
              <w:marBottom w:val="0"/>
              <w:divBdr>
                <w:top w:val="none" w:sz="0" w:space="0" w:color="auto"/>
                <w:left w:val="none" w:sz="0" w:space="0" w:color="auto"/>
                <w:bottom w:val="none" w:sz="0" w:space="0" w:color="auto"/>
                <w:right w:val="none" w:sz="0" w:space="0" w:color="auto"/>
              </w:divBdr>
              <w:divsChild>
                <w:div w:id="285696878">
                  <w:marLeft w:val="0"/>
                  <w:marRight w:val="0"/>
                  <w:marTop w:val="0"/>
                  <w:marBottom w:val="0"/>
                  <w:divBdr>
                    <w:top w:val="none" w:sz="0" w:space="0" w:color="auto"/>
                    <w:left w:val="none" w:sz="0" w:space="0" w:color="auto"/>
                    <w:bottom w:val="none" w:sz="0" w:space="0" w:color="auto"/>
                    <w:right w:val="none" w:sz="0" w:space="0" w:color="auto"/>
                  </w:divBdr>
                </w:div>
              </w:divsChild>
            </w:div>
            <w:div w:id="117842259">
              <w:marLeft w:val="0"/>
              <w:marRight w:val="0"/>
              <w:marTop w:val="0"/>
              <w:marBottom w:val="0"/>
              <w:divBdr>
                <w:top w:val="none" w:sz="0" w:space="0" w:color="auto"/>
                <w:left w:val="none" w:sz="0" w:space="0" w:color="auto"/>
                <w:bottom w:val="none" w:sz="0" w:space="0" w:color="auto"/>
                <w:right w:val="none" w:sz="0" w:space="0" w:color="auto"/>
              </w:divBdr>
              <w:divsChild>
                <w:div w:id="588655069">
                  <w:marLeft w:val="0"/>
                  <w:marRight w:val="0"/>
                  <w:marTop w:val="0"/>
                  <w:marBottom w:val="0"/>
                  <w:divBdr>
                    <w:top w:val="none" w:sz="0" w:space="0" w:color="auto"/>
                    <w:left w:val="none" w:sz="0" w:space="0" w:color="auto"/>
                    <w:bottom w:val="none" w:sz="0" w:space="0" w:color="auto"/>
                    <w:right w:val="none" w:sz="0" w:space="0" w:color="auto"/>
                  </w:divBdr>
                </w:div>
              </w:divsChild>
            </w:div>
            <w:div w:id="125664650">
              <w:marLeft w:val="0"/>
              <w:marRight w:val="0"/>
              <w:marTop w:val="0"/>
              <w:marBottom w:val="0"/>
              <w:divBdr>
                <w:top w:val="none" w:sz="0" w:space="0" w:color="auto"/>
                <w:left w:val="none" w:sz="0" w:space="0" w:color="auto"/>
                <w:bottom w:val="none" w:sz="0" w:space="0" w:color="auto"/>
                <w:right w:val="none" w:sz="0" w:space="0" w:color="auto"/>
              </w:divBdr>
              <w:divsChild>
                <w:div w:id="746028228">
                  <w:marLeft w:val="0"/>
                  <w:marRight w:val="0"/>
                  <w:marTop w:val="0"/>
                  <w:marBottom w:val="0"/>
                  <w:divBdr>
                    <w:top w:val="none" w:sz="0" w:space="0" w:color="auto"/>
                    <w:left w:val="none" w:sz="0" w:space="0" w:color="auto"/>
                    <w:bottom w:val="none" w:sz="0" w:space="0" w:color="auto"/>
                    <w:right w:val="none" w:sz="0" w:space="0" w:color="auto"/>
                  </w:divBdr>
                </w:div>
              </w:divsChild>
            </w:div>
            <w:div w:id="127627117">
              <w:marLeft w:val="0"/>
              <w:marRight w:val="0"/>
              <w:marTop w:val="0"/>
              <w:marBottom w:val="0"/>
              <w:divBdr>
                <w:top w:val="none" w:sz="0" w:space="0" w:color="auto"/>
                <w:left w:val="none" w:sz="0" w:space="0" w:color="auto"/>
                <w:bottom w:val="none" w:sz="0" w:space="0" w:color="auto"/>
                <w:right w:val="none" w:sz="0" w:space="0" w:color="auto"/>
              </w:divBdr>
              <w:divsChild>
                <w:div w:id="137503249">
                  <w:marLeft w:val="0"/>
                  <w:marRight w:val="0"/>
                  <w:marTop w:val="0"/>
                  <w:marBottom w:val="0"/>
                  <w:divBdr>
                    <w:top w:val="none" w:sz="0" w:space="0" w:color="auto"/>
                    <w:left w:val="none" w:sz="0" w:space="0" w:color="auto"/>
                    <w:bottom w:val="none" w:sz="0" w:space="0" w:color="auto"/>
                    <w:right w:val="none" w:sz="0" w:space="0" w:color="auto"/>
                  </w:divBdr>
                </w:div>
              </w:divsChild>
            </w:div>
            <w:div w:id="137649898">
              <w:marLeft w:val="0"/>
              <w:marRight w:val="0"/>
              <w:marTop w:val="0"/>
              <w:marBottom w:val="0"/>
              <w:divBdr>
                <w:top w:val="none" w:sz="0" w:space="0" w:color="auto"/>
                <w:left w:val="none" w:sz="0" w:space="0" w:color="auto"/>
                <w:bottom w:val="none" w:sz="0" w:space="0" w:color="auto"/>
                <w:right w:val="none" w:sz="0" w:space="0" w:color="auto"/>
              </w:divBdr>
              <w:divsChild>
                <w:div w:id="76445788">
                  <w:marLeft w:val="0"/>
                  <w:marRight w:val="0"/>
                  <w:marTop w:val="0"/>
                  <w:marBottom w:val="0"/>
                  <w:divBdr>
                    <w:top w:val="none" w:sz="0" w:space="0" w:color="auto"/>
                    <w:left w:val="none" w:sz="0" w:space="0" w:color="auto"/>
                    <w:bottom w:val="none" w:sz="0" w:space="0" w:color="auto"/>
                    <w:right w:val="none" w:sz="0" w:space="0" w:color="auto"/>
                  </w:divBdr>
                </w:div>
              </w:divsChild>
            </w:div>
            <w:div w:id="139269486">
              <w:marLeft w:val="0"/>
              <w:marRight w:val="0"/>
              <w:marTop w:val="0"/>
              <w:marBottom w:val="0"/>
              <w:divBdr>
                <w:top w:val="none" w:sz="0" w:space="0" w:color="auto"/>
                <w:left w:val="none" w:sz="0" w:space="0" w:color="auto"/>
                <w:bottom w:val="none" w:sz="0" w:space="0" w:color="auto"/>
                <w:right w:val="none" w:sz="0" w:space="0" w:color="auto"/>
              </w:divBdr>
              <w:divsChild>
                <w:div w:id="55319901">
                  <w:marLeft w:val="0"/>
                  <w:marRight w:val="0"/>
                  <w:marTop w:val="0"/>
                  <w:marBottom w:val="0"/>
                  <w:divBdr>
                    <w:top w:val="none" w:sz="0" w:space="0" w:color="auto"/>
                    <w:left w:val="none" w:sz="0" w:space="0" w:color="auto"/>
                    <w:bottom w:val="none" w:sz="0" w:space="0" w:color="auto"/>
                    <w:right w:val="none" w:sz="0" w:space="0" w:color="auto"/>
                  </w:divBdr>
                </w:div>
              </w:divsChild>
            </w:div>
            <w:div w:id="176122019">
              <w:marLeft w:val="0"/>
              <w:marRight w:val="0"/>
              <w:marTop w:val="0"/>
              <w:marBottom w:val="0"/>
              <w:divBdr>
                <w:top w:val="none" w:sz="0" w:space="0" w:color="auto"/>
                <w:left w:val="none" w:sz="0" w:space="0" w:color="auto"/>
                <w:bottom w:val="none" w:sz="0" w:space="0" w:color="auto"/>
                <w:right w:val="none" w:sz="0" w:space="0" w:color="auto"/>
              </w:divBdr>
              <w:divsChild>
                <w:div w:id="137501558">
                  <w:marLeft w:val="0"/>
                  <w:marRight w:val="0"/>
                  <w:marTop w:val="0"/>
                  <w:marBottom w:val="0"/>
                  <w:divBdr>
                    <w:top w:val="none" w:sz="0" w:space="0" w:color="auto"/>
                    <w:left w:val="none" w:sz="0" w:space="0" w:color="auto"/>
                    <w:bottom w:val="none" w:sz="0" w:space="0" w:color="auto"/>
                    <w:right w:val="none" w:sz="0" w:space="0" w:color="auto"/>
                  </w:divBdr>
                </w:div>
              </w:divsChild>
            </w:div>
            <w:div w:id="177159136">
              <w:marLeft w:val="0"/>
              <w:marRight w:val="0"/>
              <w:marTop w:val="0"/>
              <w:marBottom w:val="0"/>
              <w:divBdr>
                <w:top w:val="none" w:sz="0" w:space="0" w:color="auto"/>
                <w:left w:val="none" w:sz="0" w:space="0" w:color="auto"/>
                <w:bottom w:val="none" w:sz="0" w:space="0" w:color="auto"/>
                <w:right w:val="none" w:sz="0" w:space="0" w:color="auto"/>
              </w:divBdr>
              <w:divsChild>
                <w:div w:id="1404334809">
                  <w:marLeft w:val="0"/>
                  <w:marRight w:val="0"/>
                  <w:marTop w:val="0"/>
                  <w:marBottom w:val="0"/>
                  <w:divBdr>
                    <w:top w:val="none" w:sz="0" w:space="0" w:color="auto"/>
                    <w:left w:val="none" w:sz="0" w:space="0" w:color="auto"/>
                    <w:bottom w:val="none" w:sz="0" w:space="0" w:color="auto"/>
                    <w:right w:val="none" w:sz="0" w:space="0" w:color="auto"/>
                  </w:divBdr>
                </w:div>
              </w:divsChild>
            </w:div>
            <w:div w:id="193428645">
              <w:marLeft w:val="0"/>
              <w:marRight w:val="0"/>
              <w:marTop w:val="0"/>
              <w:marBottom w:val="0"/>
              <w:divBdr>
                <w:top w:val="none" w:sz="0" w:space="0" w:color="auto"/>
                <w:left w:val="none" w:sz="0" w:space="0" w:color="auto"/>
                <w:bottom w:val="none" w:sz="0" w:space="0" w:color="auto"/>
                <w:right w:val="none" w:sz="0" w:space="0" w:color="auto"/>
              </w:divBdr>
              <w:divsChild>
                <w:div w:id="1264335416">
                  <w:marLeft w:val="0"/>
                  <w:marRight w:val="0"/>
                  <w:marTop w:val="0"/>
                  <w:marBottom w:val="0"/>
                  <w:divBdr>
                    <w:top w:val="none" w:sz="0" w:space="0" w:color="auto"/>
                    <w:left w:val="none" w:sz="0" w:space="0" w:color="auto"/>
                    <w:bottom w:val="none" w:sz="0" w:space="0" w:color="auto"/>
                    <w:right w:val="none" w:sz="0" w:space="0" w:color="auto"/>
                  </w:divBdr>
                </w:div>
              </w:divsChild>
            </w:div>
            <w:div w:id="196047516">
              <w:marLeft w:val="0"/>
              <w:marRight w:val="0"/>
              <w:marTop w:val="0"/>
              <w:marBottom w:val="0"/>
              <w:divBdr>
                <w:top w:val="none" w:sz="0" w:space="0" w:color="auto"/>
                <w:left w:val="none" w:sz="0" w:space="0" w:color="auto"/>
                <w:bottom w:val="none" w:sz="0" w:space="0" w:color="auto"/>
                <w:right w:val="none" w:sz="0" w:space="0" w:color="auto"/>
              </w:divBdr>
              <w:divsChild>
                <w:div w:id="1052844054">
                  <w:marLeft w:val="0"/>
                  <w:marRight w:val="0"/>
                  <w:marTop w:val="0"/>
                  <w:marBottom w:val="0"/>
                  <w:divBdr>
                    <w:top w:val="none" w:sz="0" w:space="0" w:color="auto"/>
                    <w:left w:val="none" w:sz="0" w:space="0" w:color="auto"/>
                    <w:bottom w:val="none" w:sz="0" w:space="0" w:color="auto"/>
                    <w:right w:val="none" w:sz="0" w:space="0" w:color="auto"/>
                  </w:divBdr>
                </w:div>
              </w:divsChild>
            </w:div>
            <w:div w:id="197663428">
              <w:marLeft w:val="0"/>
              <w:marRight w:val="0"/>
              <w:marTop w:val="0"/>
              <w:marBottom w:val="0"/>
              <w:divBdr>
                <w:top w:val="none" w:sz="0" w:space="0" w:color="auto"/>
                <w:left w:val="none" w:sz="0" w:space="0" w:color="auto"/>
                <w:bottom w:val="none" w:sz="0" w:space="0" w:color="auto"/>
                <w:right w:val="none" w:sz="0" w:space="0" w:color="auto"/>
              </w:divBdr>
              <w:divsChild>
                <w:div w:id="497159589">
                  <w:marLeft w:val="0"/>
                  <w:marRight w:val="0"/>
                  <w:marTop w:val="0"/>
                  <w:marBottom w:val="0"/>
                  <w:divBdr>
                    <w:top w:val="none" w:sz="0" w:space="0" w:color="auto"/>
                    <w:left w:val="none" w:sz="0" w:space="0" w:color="auto"/>
                    <w:bottom w:val="none" w:sz="0" w:space="0" w:color="auto"/>
                    <w:right w:val="none" w:sz="0" w:space="0" w:color="auto"/>
                  </w:divBdr>
                </w:div>
              </w:divsChild>
            </w:div>
            <w:div w:id="208153032">
              <w:marLeft w:val="0"/>
              <w:marRight w:val="0"/>
              <w:marTop w:val="0"/>
              <w:marBottom w:val="0"/>
              <w:divBdr>
                <w:top w:val="none" w:sz="0" w:space="0" w:color="auto"/>
                <w:left w:val="none" w:sz="0" w:space="0" w:color="auto"/>
                <w:bottom w:val="none" w:sz="0" w:space="0" w:color="auto"/>
                <w:right w:val="none" w:sz="0" w:space="0" w:color="auto"/>
              </w:divBdr>
              <w:divsChild>
                <w:div w:id="1299914297">
                  <w:marLeft w:val="0"/>
                  <w:marRight w:val="0"/>
                  <w:marTop w:val="0"/>
                  <w:marBottom w:val="0"/>
                  <w:divBdr>
                    <w:top w:val="none" w:sz="0" w:space="0" w:color="auto"/>
                    <w:left w:val="none" w:sz="0" w:space="0" w:color="auto"/>
                    <w:bottom w:val="none" w:sz="0" w:space="0" w:color="auto"/>
                    <w:right w:val="none" w:sz="0" w:space="0" w:color="auto"/>
                  </w:divBdr>
                </w:div>
              </w:divsChild>
            </w:div>
            <w:div w:id="210305695">
              <w:marLeft w:val="0"/>
              <w:marRight w:val="0"/>
              <w:marTop w:val="0"/>
              <w:marBottom w:val="0"/>
              <w:divBdr>
                <w:top w:val="none" w:sz="0" w:space="0" w:color="auto"/>
                <w:left w:val="none" w:sz="0" w:space="0" w:color="auto"/>
                <w:bottom w:val="none" w:sz="0" w:space="0" w:color="auto"/>
                <w:right w:val="none" w:sz="0" w:space="0" w:color="auto"/>
              </w:divBdr>
              <w:divsChild>
                <w:div w:id="2005469058">
                  <w:marLeft w:val="0"/>
                  <w:marRight w:val="0"/>
                  <w:marTop w:val="0"/>
                  <w:marBottom w:val="0"/>
                  <w:divBdr>
                    <w:top w:val="none" w:sz="0" w:space="0" w:color="auto"/>
                    <w:left w:val="none" w:sz="0" w:space="0" w:color="auto"/>
                    <w:bottom w:val="none" w:sz="0" w:space="0" w:color="auto"/>
                    <w:right w:val="none" w:sz="0" w:space="0" w:color="auto"/>
                  </w:divBdr>
                </w:div>
              </w:divsChild>
            </w:div>
            <w:div w:id="211188315">
              <w:marLeft w:val="0"/>
              <w:marRight w:val="0"/>
              <w:marTop w:val="0"/>
              <w:marBottom w:val="0"/>
              <w:divBdr>
                <w:top w:val="none" w:sz="0" w:space="0" w:color="auto"/>
                <w:left w:val="none" w:sz="0" w:space="0" w:color="auto"/>
                <w:bottom w:val="none" w:sz="0" w:space="0" w:color="auto"/>
                <w:right w:val="none" w:sz="0" w:space="0" w:color="auto"/>
              </w:divBdr>
              <w:divsChild>
                <w:div w:id="1583836088">
                  <w:marLeft w:val="0"/>
                  <w:marRight w:val="0"/>
                  <w:marTop w:val="0"/>
                  <w:marBottom w:val="0"/>
                  <w:divBdr>
                    <w:top w:val="none" w:sz="0" w:space="0" w:color="auto"/>
                    <w:left w:val="none" w:sz="0" w:space="0" w:color="auto"/>
                    <w:bottom w:val="none" w:sz="0" w:space="0" w:color="auto"/>
                    <w:right w:val="none" w:sz="0" w:space="0" w:color="auto"/>
                  </w:divBdr>
                </w:div>
              </w:divsChild>
            </w:div>
            <w:div w:id="213396132">
              <w:marLeft w:val="0"/>
              <w:marRight w:val="0"/>
              <w:marTop w:val="0"/>
              <w:marBottom w:val="0"/>
              <w:divBdr>
                <w:top w:val="none" w:sz="0" w:space="0" w:color="auto"/>
                <w:left w:val="none" w:sz="0" w:space="0" w:color="auto"/>
                <w:bottom w:val="none" w:sz="0" w:space="0" w:color="auto"/>
                <w:right w:val="none" w:sz="0" w:space="0" w:color="auto"/>
              </w:divBdr>
              <w:divsChild>
                <w:div w:id="1550721584">
                  <w:marLeft w:val="0"/>
                  <w:marRight w:val="0"/>
                  <w:marTop w:val="0"/>
                  <w:marBottom w:val="0"/>
                  <w:divBdr>
                    <w:top w:val="none" w:sz="0" w:space="0" w:color="auto"/>
                    <w:left w:val="none" w:sz="0" w:space="0" w:color="auto"/>
                    <w:bottom w:val="none" w:sz="0" w:space="0" w:color="auto"/>
                    <w:right w:val="none" w:sz="0" w:space="0" w:color="auto"/>
                  </w:divBdr>
                </w:div>
              </w:divsChild>
            </w:div>
            <w:div w:id="214436407">
              <w:marLeft w:val="0"/>
              <w:marRight w:val="0"/>
              <w:marTop w:val="0"/>
              <w:marBottom w:val="0"/>
              <w:divBdr>
                <w:top w:val="none" w:sz="0" w:space="0" w:color="auto"/>
                <w:left w:val="none" w:sz="0" w:space="0" w:color="auto"/>
                <w:bottom w:val="none" w:sz="0" w:space="0" w:color="auto"/>
                <w:right w:val="none" w:sz="0" w:space="0" w:color="auto"/>
              </w:divBdr>
              <w:divsChild>
                <w:div w:id="563956765">
                  <w:marLeft w:val="0"/>
                  <w:marRight w:val="0"/>
                  <w:marTop w:val="0"/>
                  <w:marBottom w:val="0"/>
                  <w:divBdr>
                    <w:top w:val="none" w:sz="0" w:space="0" w:color="auto"/>
                    <w:left w:val="none" w:sz="0" w:space="0" w:color="auto"/>
                    <w:bottom w:val="none" w:sz="0" w:space="0" w:color="auto"/>
                    <w:right w:val="none" w:sz="0" w:space="0" w:color="auto"/>
                  </w:divBdr>
                </w:div>
              </w:divsChild>
            </w:div>
            <w:div w:id="217058701">
              <w:marLeft w:val="0"/>
              <w:marRight w:val="0"/>
              <w:marTop w:val="0"/>
              <w:marBottom w:val="0"/>
              <w:divBdr>
                <w:top w:val="none" w:sz="0" w:space="0" w:color="auto"/>
                <w:left w:val="none" w:sz="0" w:space="0" w:color="auto"/>
                <w:bottom w:val="none" w:sz="0" w:space="0" w:color="auto"/>
                <w:right w:val="none" w:sz="0" w:space="0" w:color="auto"/>
              </w:divBdr>
              <w:divsChild>
                <w:div w:id="1262839545">
                  <w:marLeft w:val="0"/>
                  <w:marRight w:val="0"/>
                  <w:marTop w:val="0"/>
                  <w:marBottom w:val="0"/>
                  <w:divBdr>
                    <w:top w:val="none" w:sz="0" w:space="0" w:color="auto"/>
                    <w:left w:val="none" w:sz="0" w:space="0" w:color="auto"/>
                    <w:bottom w:val="none" w:sz="0" w:space="0" w:color="auto"/>
                    <w:right w:val="none" w:sz="0" w:space="0" w:color="auto"/>
                  </w:divBdr>
                </w:div>
              </w:divsChild>
            </w:div>
            <w:div w:id="231934496">
              <w:marLeft w:val="0"/>
              <w:marRight w:val="0"/>
              <w:marTop w:val="0"/>
              <w:marBottom w:val="0"/>
              <w:divBdr>
                <w:top w:val="none" w:sz="0" w:space="0" w:color="auto"/>
                <w:left w:val="none" w:sz="0" w:space="0" w:color="auto"/>
                <w:bottom w:val="none" w:sz="0" w:space="0" w:color="auto"/>
                <w:right w:val="none" w:sz="0" w:space="0" w:color="auto"/>
              </w:divBdr>
              <w:divsChild>
                <w:div w:id="1200699229">
                  <w:marLeft w:val="0"/>
                  <w:marRight w:val="0"/>
                  <w:marTop w:val="0"/>
                  <w:marBottom w:val="0"/>
                  <w:divBdr>
                    <w:top w:val="none" w:sz="0" w:space="0" w:color="auto"/>
                    <w:left w:val="none" w:sz="0" w:space="0" w:color="auto"/>
                    <w:bottom w:val="none" w:sz="0" w:space="0" w:color="auto"/>
                    <w:right w:val="none" w:sz="0" w:space="0" w:color="auto"/>
                  </w:divBdr>
                </w:div>
              </w:divsChild>
            </w:div>
            <w:div w:id="237516840">
              <w:marLeft w:val="0"/>
              <w:marRight w:val="0"/>
              <w:marTop w:val="0"/>
              <w:marBottom w:val="0"/>
              <w:divBdr>
                <w:top w:val="none" w:sz="0" w:space="0" w:color="auto"/>
                <w:left w:val="none" w:sz="0" w:space="0" w:color="auto"/>
                <w:bottom w:val="none" w:sz="0" w:space="0" w:color="auto"/>
                <w:right w:val="none" w:sz="0" w:space="0" w:color="auto"/>
              </w:divBdr>
              <w:divsChild>
                <w:div w:id="1073546140">
                  <w:marLeft w:val="0"/>
                  <w:marRight w:val="0"/>
                  <w:marTop w:val="0"/>
                  <w:marBottom w:val="0"/>
                  <w:divBdr>
                    <w:top w:val="none" w:sz="0" w:space="0" w:color="auto"/>
                    <w:left w:val="none" w:sz="0" w:space="0" w:color="auto"/>
                    <w:bottom w:val="none" w:sz="0" w:space="0" w:color="auto"/>
                    <w:right w:val="none" w:sz="0" w:space="0" w:color="auto"/>
                  </w:divBdr>
                </w:div>
              </w:divsChild>
            </w:div>
            <w:div w:id="247234547">
              <w:marLeft w:val="0"/>
              <w:marRight w:val="0"/>
              <w:marTop w:val="0"/>
              <w:marBottom w:val="0"/>
              <w:divBdr>
                <w:top w:val="none" w:sz="0" w:space="0" w:color="auto"/>
                <w:left w:val="none" w:sz="0" w:space="0" w:color="auto"/>
                <w:bottom w:val="none" w:sz="0" w:space="0" w:color="auto"/>
                <w:right w:val="none" w:sz="0" w:space="0" w:color="auto"/>
              </w:divBdr>
              <w:divsChild>
                <w:div w:id="1598442518">
                  <w:marLeft w:val="0"/>
                  <w:marRight w:val="0"/>
                  <w:marTop w:val="0"/>
                  <w:marBottom w:val="0"/>
                  <w:divBdr>
                    <w:top w:val="none" w:sz="0" w:space="0" w:color="auto"/>
                    <w:left w:val="none" w:sz="0" w:space="0" w:color="auto"/>
                    <w:bottom w:val="none" w:sz="0" w:space="0" w:color="auto"/>
                    <w:right w:val="none" w:sz="0" w:space="0" w:color="auto"/>
                  </w:divBdr>
                </w:div>
              </w:divsChild>
            </w:div>
            <w:div w:id="257252267">
              <w:marLeft w:val="0"/>
              <w:marRight w:val="0"/>
              <w:marTop w:val="0"/>
              <w:marBottom w:val="0"/>
              <w:divBdr>
                <w:top w:val="none" w:sz="0" w:space="0" w:color="auto"/>
                <w:left w:val="none" w:sz="0" w:space="0" w:color="auto"/>
                <w:bottom w:val="none" w:sz="0" w:space="0" w:color="auto"/>
                <w:right w:val="none" w:sz="0" w:space="0" w:color="auto"/>
              </w:divBdr>
              <w:divsChild>
                <w:div w:id="1749573215">
                  <w:marLeft w:val="0"/>
                  <w:marRight w:val="0"/>
                  <w:marTop w:val="0"/>
                  <w:marBottom w:val="0"/>
                  <w:divBdr>
                    <w:top w:val="none" w:sz="0" w:space="0" w:color="auto"/>
                    <w:left w:val="none" w:sz="0" w:space="0" w:color="auto"/>
                    <w:bottom w:val="none" w:sz="0" w:space="0" w:color="auto"/>
                    <w:right w:val="none" w:sz="0" w:space="0" w:color="auto"/>
                  </w:divBdr>
                </w:div>
              </w:divsChild>
            </w:div>
            <w:div w:id="262879071">
              <w:marLeft w:val="0"/>
              <w:marRight w:val="0"/>
              <w:marTop w:val="0"/>
              <w:marBottom w:val="0"/>
              <w:divBdr>
                <w:top w:val="none" w:sz="0" w:space="0" w:color="auto"/>
                <w:left w:val="none" w:sz="0" w:space="0" w:color="auto"/>
                <w:bottom w:val="none" w:sz="0" w:space="0" w:color="auto"/>
                <w:right w:val="none" w:sz="0" w:space="0" w:color="auto"/>
              </w:divBdr>
              <w:divsChild>
                <w:div w:id="632634159">
                  <w:marLeft w:val="0"/>
                  <w:marRight w:val="0"/>
                  <w:marTop w:val="0"/>
                  <w:marBottom w:val="0"/>
                  <w:divBdr>
                    <w:top w:val="none" w:sz="0" w:space="0" w:color="auto"/>
                    <w:left w:val="none" w:sz="0" w:space="0" w:color="auto"/>
                    <w:bottom w:val="none" w:sz="0" w:space="0" w:color="auto"/>
                    <w:right w:val="none" w:sz="0" w:space="0" w:color="auto"/>
                  </w:divBdr>
                </w:div>
              </w:divsChild>
            </w:div>
            <w:div w:id="263614406">
              <w:marLeft w:val="0"/>
              <w:marRight w:val="0"/>
              <w:marTop w:val="0"/>
              <w:marBottom w:val="0"/>
              <w:divBdr>
                <w:top w:val="none" w:sz="0" w:space="0" w:color="auto"/>
                <w:left w:val="none" w:sz="0" w:space="0" w:color="auto"/>
                <w:bottom w:val="none" w:sz="0" w:space="0" w:color="auto"/>
                <w:right w:val="none" w:sz="0" w:space="0" w:color="auto"/>
              </w:divBdr>
              <w:divsChild>
                <w:div w:id="1765224118">
                  <w:marLeft w:val="0"/>
                  <w:marRight w:val="0"/>
                  <w:marTop w:val="0"/>
                  <w:marBottom w:val="0"/>
                  <w:divBdr>
                    <w:top w:val="none" w:sz="0" w:space="0" w:color="auto"/>
                    <w:left w:val="none" w:sz="0" w:space="0" w:color="auto"/>
                    <w:bottom w:val="none" w:sz="0" w:space="0" w:color="auto"/>
                    <w:right w:val="none" w:sz="0" w:space="0" w:color="auto"/>
                  </w:divBdr>
                </w:div>
              </w:divsChild>
            </w:div>
            <w:div w:id="276910632">
              <w:marLeft w:val="0"/>
              <w:marRight w:val="0"/>
              <w:marTop w:val="0"/>
              <w:marBottom w:val="0"/>
              <w:divBdr>
                <w:top w:val="none" w:sz="0" w:space="0" w:color="auto"/>
                <w:left w:val="none" w:sz="0" w:space="0" w:color="auto"/>
                <w:bottom w:val="none" w:sz="0" w:space="0" w:color="auto"/>
                <w:right w:val="none" w:sz="0" w:space="0" w:color="auto"/>
              </w:divBdr>
              <w:divsChild>
                <w:div w:id="28532733">
                  <w:marLeft w:val="0"/>
                  <w:marRight w:val="0"/>
                  <w:marTop w:val="0"/>
                  <w:marBottom w:val="0"/>
                  <w:divBdr>
                    <w:top w:val="none" w:sz="0" w:space="0" w:color="auto"/>
                    <w:left w:val="none" w:sz="0" w:space="0" w:color="auto"/>
                    <w:bottom w:val="none" w:sz="0" w:space="0" w:color="auto"/>
                    <w:right w:val="none" w:sz="0" w:space="0" w:color="auto"/>
                  </w:divBdr>
                </w:div>
              </w:divsChild>
            </w:div>
            <w:div w:id="281228063">
              <w:marLeft w:val="0"/>
              <w:marRight w:val="0"/>
              <w:marTop w:val="0"/>
              <w:marBottom w:val="0"/>
              <w:divBdr>
                <w:top w:val="none" w:sz="0" w:space="0" w:color="auto"/>
                <w:left w:val="none" w:sz="0" w:space="0" w:color="auto"/>
                <w:bottom w:val="none" w:sz="0" w:space="0" w:color="auto"/>
                <w:right w:val="none" w:sz="0" w:space="0" w:color="auto"/>
              </w:divBdr>
              <w:divsChild>
                <w:div w:id="2132821437">
                  <w:marLeft w:val="0"/>
                  <w:marRight w:val="0"/>
                  <w:marTop w:val="0"/>
                  <w:marBottom w:val="0"/>
                  <w:divBdr>
                    <w:top w:val="none" w:sz="0" w:space="0" w:color="auto"/>
                    <w:left w:val="none" w:sz="0" w:space="0" w:color="auto"/>
                    <w:bottom w:val="none" w:sz="0" w:space="0" w:color="auto"/>
                    <w:right w:val="none" w:sz="0" w:space="0" w:color="auto"/>
                  </w:divBdr>
                </w:div>
              </w:divsChild>
            </w:div>
            <w:div w:id="284048746">
              <w:marLeft w:val="0"/>
              <w:marRight w:val="0"/>
              <w:marTop w:val="0"/>
              <w:marBottom w:val="0"/>
              <w:divBdr>
                <w:top w:val="none" w:sz="0" w:space="0" w:color="auto"/>
                <w:left w:val="none" w:sz="0" w:space="0" w:color="auto"/>
                <w:bottom w:val="none" w:sz="0" w:space="0" w:color="auto"/>
                <w:right w:val="none" w:sz="0" w:space="0" w:color="auto"/>
              </w:divBdr>
              <w:divsChild>
                <w:div w:id="1645503422">
                  <w:marLeft w:val="0"/>
                  <w:marRight w:val="0"/>
                  <w:marTop w:val="0"/>
                  <w:marBottom w:val="0"/>
                  <w:divBdr>
                    <w:top w:val="none" w:sz="0" w:space="0" w:color="auto"/>
                    <w:left w:val="none" w:sz="0" w:space="0" w:color="auto"/>
                    <w:bottom w:val="none" w:sz="0" w:space="0" w:color="auto"/>
                    <w:right w:val="none" w:sz="0" w:space="0" w:color="auto"/>
                  </w:divBdr>
                </w:div>
              </w:divsChild>
            </w:div>
            <w:div w:id="284192839">
              <w:marLeft w:val="0"/>
              <w:marRight w:val="0"/>
              <w:marTop w:val="0"/>
              <w:marBottom w:val="0"/>
              <w:divBdr>
                <w:top w:val="none" w:sz="0" w:space="0" w:color="auto"/>
                <w:left w:val="none" w:sz="0" w:space="0" w:color="auto"/>
                <w:bottom w:val="none" w:sz="0" w:space="0" w:color="auto"/>
                <w:right w:val="none" w:sz="0" w:space="0" w:color="auto"/>
              </w:divBdr>
              <w:divsChild>
                <w:div w:id="1800371633">
                  <w:marLeft w:val="0"/>
                  <w:marRight w:val="0"/>
                  <w:marTop w:val="0"/>
                  <w:marBottom w:val="0"/>
                  <w:divBdr>
                    <w:top w:val="none" w:sz="0" w:space="0" w:color="auto"/>
                    <w:left w:val="none" w:sz="0" w:space="0" w:color="auto"/>
                    <w:bottom w:val="none" w:sz="0" w:space="0" w:color="auto"/>
                    <w:right w:val="none" w:sz="0" w:space="0" w:color="auto"/>
                  </w:divBdr>
                </w:div>
              </w:divsChild>
            </w:div>
            <w:div w:id="287010836">
              <w:marLeft w:val="0"/>
              <w:marRight w:val="0"/>
              <w:marTop w:val="0"/>
              <w:marBottom w:val="0"/>
              <w:divBdr>
                <w:top w:val="none" w:sz="0" w:space="0" w:color="auto"/>
                <w:left w:val="none" w:sz="0" w:space="0" w:color="auto"/>
                <w:bottom w:val="none" w:sz="0" w:space="0" w:color="auto"/>
                <w:right w:val="none" w:sz="0" w:space="0" w:color="auto"/>
              </w:divBdr>
              <w:divsChild>
                <w:div w:id="1290475462">
                  <w:marLeft w:val="0"/>
                  <w:marRight w:val="0"/>
                  <w:marTop w:val="0"/>
                  <w:marBottom w:val="0"/>
                  <w:divBdr>
                    <w:top w:val="none" w:sz="0" w:space="0" w:color="auto"/>
                    <w:left w:val="none" w:sz="0" w:space="0" w:color="auto"/>
                    <w:bottom w:val="none" w:sz="0" w:space="0" w:color="auto"/>
                    <w:right w:val="none" w:sz="0" w:space="0" w:color="auto"/>
                  </w:divBdr>
                </w:div>
              </w:divsChild>
            </w:div>
            <w:div w:id="289552970">
              <w:marLeft w:val="0"/>
              <w:marRight w:val="0"/>
              <w:marTop w:val="0"/>
              <w:marBottom w:val="0"/>
              <w:divBdr>
                <w:top w:val="none" w:sz="0" w:space="0" w:color="auto"/>
                <w:left w:val="none" w:sz="0" w:space="0" w:color="auto"/>
                <w:bottom w:val="none" w:sz="0" w:space="0" w:color="auto"/>
                <w:right w:val="none" w:sz="0" w:space="0" w:color="auto"/>
              </w:divBdr>
              <w:divsChild>
                <w:div w:id="1278634772">
                  <w:marLeft w:val="0"/>
                  <w:marRight w:val="0"/>
                  <w:marTop w:val="0"/>
                  <w:marBottom w:val="0"/>
                  <w:divBdr>
                    <w:top w:val="none" w:sz="0" w:space="0" w:color="auto"/>
                    <w:left w:val="none" w:sz="0" w:space="0" w:color="auto"/>
                    <w:bottom w:val="none" w:sz="0" w:space="0" w:color="auto"/>
                    <w:right w:val="none" w:sz="0" w:space="0" w:color="auto"/>
                  </w:divBdr>
                </w:div>
              </w:divsChild>
            </w:div>
            <w:div w:id="376929064">
              <w:marLeft w:val="0"/>
              <w:marRight w:val="0"/>
              <w:marTop w:val="0"/>
              <w:marBottom w:val="0"/>
              <w:divBdr>
                <w:top w:val="none" w:sz="0" w:space="0" w:color="auto"/>
                <w:left w:val="none" w:sz="0" w:space="0" w:color="auto"/>
                <w:bottom w:val="none" w:sz="0" w:space="0" w:color="auto"/>
                <w:right w:val="none" w:sz="0" w:space="0" w:color="auto"/>
              </w:divBdr>
              <w:divsChild>
                <w:div w:id="1257203763">
                  <w:marLeft w:val="0"/>
                  <w:marRight w:val="0"/>
                  <w:marTop w:val="0"/>
                  <w:marBottom w:val="0"/>
                  <w:divBdr>
                    <w:top w:val="none" w:sz="0" w:space="0" w:color="auto"/>
                    <w:left w:val="none" w:sz="0" w:space="0" w:color="auto"/>
                    <w:bottom w:val="none" w:sz="0" w:space="0" w:color="auto"/>
                    <w:right w:val="none" w:sz="0" w:space="0" w:color="auto"/>
                  </w:divBdr>
                </w:div>
              </w:divsChild>
            </w:div>
            <w:div w:id="384720055">
              <w:marLeft w:val="0"/>
              <w:marRight w:val="0"/>
              <w:marTop w:val="0"/>
              <w:marBottom w:val="0"/>
              <w:divBdr>
                <w:top w:val="none" w:sz="0" w:space="0" w:color="auto"/>
                <w:left w:val="none" w:sz="0" w:space="0" w:color="auto"/>
                <w:bottom w:val="none" w:sz="0" w:space="0" w:color="auto"/>
                <w:right w:val="none" w:sz="0" w:space="0" w:color="auto"/>
              </w:divBdr>
              <w:divsChild>
                <w:div w:id="203520342">
                  <w:marLeft w:val="0"/>
                  <w:marRight w:val="0"/>
                  <w:marTop w:val="0"/>
                  <w:marBottom w:val="0"/>
                  <w:divBdr>
                    <w:top w:val="none" w:sz="0" w:space="0" w:color="auto"/>
                    <w:left w:val="none" w:sz="0" w:space="0" w:color="auto"/>
                    <w:bottom w:val="none" w:sz="0" w:space="0" w:color="auto"/>
                    <w:right w:val="none" w:sz="0" w:space="0" w:color="auto"/>
                  </w:divBdr>
                </w:div>
              </w:divsChild>
            </w:div>
            <w:div w:id="386219462">
              <w:marLeft w:val="0"/>
              <w:marRight w:val="0"/>
              <w:marTop w:val="0"/>
              <w:marBottom w:val="0"/>
              <w:divBdr>
                <w:top w:val="none" w:sz="0" w:space="0" w:color="auto"/>
                <w:left w:val="none" w:sz="0" w:space="0" w:color="auto"/>
                <w:bottom w:val="none" w:sz="0" w:space="0" w:color="auto"/>
                <w:right w:val="none" w:sz="0" w:space="0" w:color="auto"/>
              </w:divBdr>
              <w:divsChild>
                <w:div w:id="2030521927">
                  <w:marLeft w:val="0"/>
                  <w:marRight w:val="0"/>
                  <w:marTop w:val="0"/>
                  <w:marBottom w:val="0"/>
                  <w:divBdr>
                    <w:top w:val="none" w:sz="0" w:space="0" w:color="auto"/>
                    <w:left w:val="none" w:sz="0" w:space="0" w:color="auto"/>
                    <w:bottom w:val="none" w:sz="0" w:space="0" w:color="auto"/>
                    <w:right w:val="none" w:sz="0" w:space="0" w:color="auto"/>
                  </w:divBdr>
                </w:div>
              </w:divsChild>
            </w:div>
            <w:div w:id="390932067">
              <w:marLeft w:val="0"/>
              <w:marRight w:val="0"/>
              <w:marTop w:val="0"/>
              <w:marBottom w:val="0"/>
              <w:divBdr>
                <w:top w:val="none" w:sz="0" w:space="0" w:color="auto"/>
                <w:left w:val="none" w:sz="0" w:space="0" w:color="auto"/>
                <w:bottom w:val="none" w:sz="0" w:space="0" w:color="auto"/>
                <w:right w:val="none" w:sz="0" w:space="0" w:color="auto"/>
              </w:divBdr>
              <w:divsChild>
                <w:div w:id="554434684">
                  <w:marLeft w:val="0"/>
                  <w:marRight w:val="0"/>
                  <w:marTop w:val="0"/>
                  <w:marBottom w:val="0"/>
                  <w:divBdr>
                    <w:top w:val="none" w:sz="0" w:space="0" w:color="auto"/>
                    <w:left w:val="none" w:sz="0" w:space="0" w:color="auto"/>
                    <w:bottom w:val="none" w:sz="0" w:space="0" w:color="auto"/>
                    <w:right w:val="none" w:sz="0" w:space="0" w:color="auto"/>
                  </w:divBdr>
                </w:div>
              </w:divsChild>
            </w:div>
            <w:div w:id="398133913">
              <w:marLeft w:val="0"/>
              <w:marRight w:val="0"/>
              <w:marTop w:val="0"/>
              <w:marBottom w:val="0"/>
              <w:divBdr>
                <w:top w:val="none" w:sz="0" w:space="0" w:color="auto"/>
                <w:left w:val="none" w:sz="0" w:space="0" w:color="auto"/>
                <w:bottom w:val="none" w:sz="0" w:space="0" w:color="auto"/>
                <w:right w:val="none" w:sz="0" w:space="0" w:color="auto"/>
              </w:divBdr>
              <w:divsChild>
                <w:div w:id="1995646028">
                  <w:marLeft w:val="0"/>
                  <w:marRight w:val="0"/>
                  <w:marTop w:val="0"/>
                  <w:marBottom w:val="0"/>
                  <w:divBdr>
                    <w:top w:val="none" w:sz="0" w:space="0" w:color="auto"/>
                    <w:left w:val="none" w:sz="0" w:space="0" w:color="auto"/>
                    <w:bottom w:val="none" w:sz="0" w:space="0" w:color="auto"/>
                    <w:right w:val="none" w:sz="0" w:space="0" w:color="auto"/>
                  </w:divBdr>
                </w:div>
              </w:divsChild>
            </w:div>
            <w:div w:id="400368351">
              <w:marLeft w:val="0"/>
              <w:marRight w:val="0"/>
              <w:marTop w:val="0"/>
              <w:marBottom w:val="0"/>
              <w:divBdr>
                <w:top w:val="none" w:sz="0" w:space="0" w:color="auto"/>
                <w:left w:val="none" w:sz="0" w:space="0" w:color="auto"/>
                <w:bottom w:val="none" w:sz="0" w:space="0" w:color="auto"/>
                <w:right w:val="none" w:sz="0" w:space="0" w:color="auto"/>
              </w:divBdr>
              <w:divsChild>
                <w:div w:id="178004274">
                  <w:marLeft w:val="0"/>
                  <w:marRight w:val="0"/>
                  <w:marTop w:val="0"/>
                  <w:marBottom w:val="0"/>
                  <w:divBdr>
                    <w:top w:val="none" w:sz="0" w:space="0" w:color="auto"/>
                    <w:left w:val="none" w:sz="0" w:space="0" w:color="auto"/>
                    <w:bottom w:val="none" w:sz="0" w:space="0" w:color="auto"/>
                    <w:right w:val="none" w:sz="0" w:space="0" w:color="auto"/>
                  </w:divBdr>
                </w:div>
              </w:divsChild>
            </w:div>
            <w:div w:id="404030042">
              <w:marLeft w:val="0"/>
              <w:marRight w:val="0"/>
              <w:marTop w:val="0"/>
              <w:marBottom w:val="0"/>
              <w:divBdr>
                <w:top w:val="none" w:sz="0" w:space="0" w:color="auto"/>
                <w:left w:val="none" w:sz="0" w:space="0" w:color="auto"/>
                <w:bottom w:val="none" w:sz="0" w:space="0" w:color="auto"/>
                <w:right w:val="none" w:sz="0" w:space="0" w:color="auto"/>
              </w:divBdr>
              <w:divsChild>
                <w:div w:id="1716545957">
                  <w:marLeft w:val="0"/>
                  <w:marRight w:val="0"/>
                  <w:marTop w:val="0"/>
                  <w:marBottom w:val="0"/>
                  <w:divBdr>
                    <w:top w:val="none" w:sz="0" w:space="0" w:color="auto"/>
                    <w:left w:val="none" w:sz="0" w:space="0" w:color="auto"/>
                    <w:bottom w:val="none" w:sz="0" w:space="0" w:color="auto"/>
                    <w:right w:val="none" w:sz="0" w:space="0" w:color="auto"/>
                  </w:divBdr>
                </w:div>
              </w:divsChild>
            </w:div>
            <w:div w:id="409425489">
              <w:marLeft w:val="0"/>
              <w:marRight w:val="0"/>
              <w:marTop w:val="0"/>
              <w:marBottom w:val="0"/>
              <w:divBdr>
                <w:top w:val="none" w:sz="0" w:space="0" w:color="auto"/>
                <w:left w:val="none" w:sz="0" w:space="0" w:color="auto"/>
                <w:bottom w:val="none" w:sz="0" w:space="0" w:color="auto"/>
                <w:right w:val="none" w:sz="0" w:space="0" w:color="auto"/>
              </w:divBdr>
              <w:divsChild>
                <w:div w:id="335500188">
                  <w:marLeft w:val="0"/>
                  <w:marRight w:val="0"/>
                  <w:marTop w:val="0"/>
                  <w:marBottom w:val="0"/>
                  <w:divBdr>
                    <w:top w:val="none" w:sz="0" w:space="0" w:color="auto"/>
                    <w:left w:val="none" w:sz="0" w:space="0" w:color="auto"/>
                    <w:bottom w:val="none" w:sz="0" w:space="0" w:color="auto"/>
                    <w:right w:val="none" w:sz="0" w:space="0" w:color="auto"/>
                  </w:divBdr>
                </w:div>
              </w:divsChild>
            </w:div>
            <w:div w:id="423578536">
              <w:marLeft w:val="0"/>
              <w:marRight w:val="0"/>
              <w:marTop w:val="0"/>
              <w:marBottom w:val="0"/>
              <w:divBdr>
                <w:top w:val="none" w:sz="0" w:space="0" w:color="auto"/>
                <w:left w:val="none" w:sz="0" w:space="0" w:color="auto"/>
                <w:bottom w:val="none" w:sz="0" w:space="0" w:color="auto"/>
                <w:right w:val="none" w:sz="0" w:space="0" w:color="auto"/>
              </w:divBdr>
              <w:divsChild>
                <w:div w:id="910503620">
                  <w:marLeft w:val="0"/>
                  <w:marRight w:val="0"/>
                  <w:marTop w:val="0"/>
                  <w:marBottom w:val="0"/>
                  <w:divBdr>
                    <w:top w:val="none" w:sz="0" w:space="0" w:color="auto"/>
                    <w:left w:val="none" w:sz="0" w:space="0" w:color="auto"/>
                    <w:bottom w:val="none" w:sz="0" w:space="0" w:color="auto"/>
                    <w:right w:val="none" w:sz="0" w:space="0" w:color="auto"/>
                  </w:divBdr>
                </w:div>
              </w:divsChild>
            </w:div>
            <w:div w:id="426655954">
              <w:marLeft w:val="0"/>
              <w:marRight w:val="0"/>
              <w:marTop w:val="0"/>
              <w:marBottom w:val="0"/>
              <w:divBdr>
                <w:top w:val="none" w:sz="0" w:space="0" w:color="auto"/>
                <w:left w:val="none" w:sz="0" w:space="0" w:color="auto"/>
                <w:bottom w:val="none" w:sz="0" w:space="0" w:color="auto"/>
                <w:right w:val="none" w:sz="0" w:space="0" w:color="auto"/>
              </w:divBdr>
              <w:divsChild>
                <w:div w:id="717895728">
                  <w:marLeft w:val="0"/>
                  <w:marRight w:val="0"/>
                  <w:marTop w:val="0"/>
                  <w:marBottom w:val="0"/>
                  <w:divBdr>
                    <w:top w:val="none" w:sz="0" w:space="0" w:color="auto"/>
                    <w:left w:val="none" w:sz="0" w:space="0" w:color="auto"/>
                    <w:bottom w:val="none" w:sz="0" w:space="0" w:color="auto"/>
                    <w:right w:val="none" w:sz="0" w:space="0" w:color="auto"/>
                  </w:divBdr>
                </w:div>
              </w:divsChild>
            </w:div>
            <w:div w:id="430123269">
              <w:marLeft w:val="0"/>
              <w:marRight w:val="0"/>
              <w:marTop w:val="0"/>
              <w:marBottom w:val="0"/>
              <w:divBdr>
                <w:top w:val="none" w:sz="0" w:space="0" w:color="auto"/>
                <w:left w:val="none" w:sz="0" w:space="0" w:color="auto"/>
                <w:bottom w:val="none" w:sz="0" w:space="0" w:color="auto"/>
                <w:right w:val="none" w:sz="0" w:space="0" w:color="auto"/>
              </w:divBdr>
              <w:divsChild>
                <w:div w:id="1698655477">
                  <w:marLeft w:val="0"/>
                  <w:marRight w:val="0"/>
                  <w:marTop w:val="0"/>
                  <w:marBottom w:val="0"/>
                  <w:divBdr>
                    <w:top w:val="none" w:sz="0" w:space="0" w:color="auto"/>
                    <w:left w:val="none" w:sz="0" w:space="0" w:color="auto"/>
                    <w:bottom w:val="none" w:sz="0" w:space="0" w:color="auto"/>
                    <w:right w:val="none" w:sz="0" w:space="0" w:color="auto"/>
                  </w:divBdr>
                </w:div>
              </w:divsChild>
            </w:div>
            <w:div w:id="432091612">
              <w:marLeft w:val="0"/>
              <w:marRight w:val="0"/>
              <w:marTop w:val="0"/>
              <w:marBottom w:val="0"/>
              <w:divBdr>
                <w:top w:val="none" w:sz="0" w:space="0" w:color="auto"/>
                <w:left w:val="none" w:sz="0" w:space="0" w:color="auto"/>
                <w:bottom w:val="none" w:sz="0" w:space="0" w:color="auto"/>
                <w:right w:val="none" w:sz="0" w:space="0" w:color="auto"/>
              </w:divBdr>
              <w:divsChild>
                <w:div w:id="1007246640">
                  <w:marLeft w:val="0"/>
                  <w:marRight w:val="0"/>
                  <w:marTop w:val="0"/>
                  <w:marBottom w:val="0"/>
                  <w:divBdr>
                    <w:top w:val="none" w:sz="0" w:space="0" w:color="auto"/>
                    <w:left w:val="none" w:sz="0" w:space="0" w:color="auto"/>
                    <w:bottom w:val="none" w:sz="0" w:space="0" w:color="auto"/>
                    <w:right w:val="none" w:sz="0" w:space="0" w:color="auto"/>
                  </w:divBdr>
                </w:div>
              </w:divsChild>
            </w:div>
            <w:div w:id="435364939">
              <w:marLeft w:val="0"/>
              <w:marRight w:val="0"/>
              <w:marTop w:val="0"/>
              <w:marBottom w:val="0"/>
              <w:divBdr>
                <w:top w:val="none" w:sz="0" w:space="0" w:color="auto"/>
                <w:left w:val="none" w:sz="0" w:space="0" w:color="auto"/>
                <w:bottom w:val="none" w:sz="0" w:space="0" w:color="auto"/>
                <w:right w:val="none" w:sz="0" w:space="0" w:color="auto"/>
              </w:divBdr>
              <w:divsChild>
                <w:div w:id="1445493849">
                  <w:marLeft w:val="0"/>
                  <w:marRight w:val="0"/>
                  <w:marTop w:val="0"/>
                  <w:marBottom w:val="0"/>
                  <w:divBdr>
                    <w:top w:val="none" w:sz="0" w:space="0" w:color="auto"/>
                    <w:left w:val="none" w:sz="0" w:space="0" w:color="auto"/>
                    <w:bottom w:val="none" w:sz="0" w:space="0" w:color="auto"/>
                    <w:right w:val="none" w:sz="0" w:space="0" w:color="auto"/>
                  </w:divBdr>
                </w:div>
              </w:divsChild>
            </w:div>
            <w:div w:id="441195714">
              <w:marLeft w:val="0"/>
              <w:marRight w:val="0"/>
              <w:marTop w:val="0"/>
              <w:marBottom w:val="0"/>
              <w:divBdr>
                <w:top w:val="none" w:sz="0" w:space="0" w:color="auto"/>
                <w:left w:val="none" w:sz="0" w:space="0" w:color="auto"/>
                <w:bottom w:val="none" w:sz="0" w:space="0" w:color="auto"/>
                <w:right w:val="none" w:sz="0" w:space="0" w:color="auto"/>
              </w:divBdr>
              <w:divsChild>
                <w:div w:id="1121411680">
                  <w:marLeft w:val="0"/>
                  <w:marRight w:val="0"/>
                  <w:marTop w:val="0"/>
                  <w:marBottom w:val="0"/>
                  <w:divBdr>
                    <w:top w:val="none" w:sz="0" w:space="0" w:color="auto"/>
                    <w:left w:val="none" w:sz="0" w:space="0" w:color="auto"/>
                    <w:bottom w:val="none" w:sz="0" w:space="0" w:color="auto"/>
                    <w:right w:val="none" w:sz="0" w:space="0" w:color="auto"/>
                  </w:divBdr>
                </w:div>
              </w:divsChild>
            </w:div>
            <w:div w:id="444547921">
              <w:marLeft w:val="0"/>
              <w:marRight w:val="0"/>
              <w:marTop w:val="0"/>
              <w:marBottom w:val="0"/>
              <w:divBdr>
                <w:top w:val="none" w:sz="0" w:space="0" w:color="auto"/>
                <w:left w:val="none" w:sz="0" w:space="0" w:color="auto"/>
                <w:bottom w:val="none" w:sz="0" w:space="0" w:color="auto"/>
                <w:right w:val="none" w:sz="0" w:space="0" w:color="auto"/>
              </w:divBdr>
              <w:divsChild>
                <w:div w:id="3944445">
                  <w:marLeft w:val="0"/>
                  <w:marRight w:val="0"/>
                  <w:marTop w:val="0"/>
                  <w:marBottom w:val="0"/>
                  <w:divBdr>
                    <w:top w:val="none" w:sz="0" w:space="0" w:color="auto"/>
                    <w:left w:val="none" w:sz="0" w:space="0" w:color="auto"/>
                    <w:bottom w:val="none" w:sz="0" w:space="0" w:color="auto"/>
                    <w:right w:val="none" w:sz="0" w:space="0" w:color="auto"/>
                  </w:divBdr>
                </w:div>
              </w:divsChild>
            </w:div>
            <w:div w:id="448017393">
              <w:marLeft w:val="0"/>
              <w:marRight w:val="0"/>
              <w:marTop w:val="0"/>
              <w:marBottom w:val="0"/>
              <w:divBdr>
                <w:top w:val="none" w:sz="0" w:space="0" w:color="auto"/>
                <w:left w:val="none" w:sz="0" w:space="0" w:color="auto"/>
                <w:bottom w:val="none" w:sz="0" w:space="0" w:color="auto"/>
                <w:right w:val="none" w:sz="0" w:space="0" w:color="auto"/>
              </w:divBdr>
              <w:divsChild>
                <w:div w:id="673805561">
                  <w:marLeft w:val="0"/>
                  <w:marRight w:val="0"/>
                  <w:marTop w:val="0"/>
                  <w:marBottom w:val="0"/>
                  <w:divBdr>
                    <w:top w:val="none" w:sz="0" w:space="0" w:color="auto"/>
                    <w:left w:val="none" w:sz="0" w:space="0" w:color="auto"/>
                    <w:bottom w:val="none" w:sz="0" w:space="0" w:color="auto"/>
                    <w:right w:val="none" w:sz="0" w:space="0" w:color="auto"/>
                  </w:divBdr>
                </w:div>
              </w:divsChild>
            </w:div>
            <w:div w:id="448551090">
              <w:marLeft w:val="0"/>
              <w:marRight w:val="0"/>
              <w:marTop w:val="0"/>
              <w:marBottom w:val="0"/>
              <w:divBdr>
                <w:top w:val="none" w:sz="0" w:space="0" w:color="auto"/>
                <w:left w:val="none" w:sz="0" w:space="0" w:color="auto"/>
                <w:bottom w:val="none" w:sz="0" w:space="0" w:color="auto"/>
                <w:right w:val="none" w:sz="0" w:space="0" w:color="auto"/>
              </w:divBdr>
              <w:divsChild>
                <w:div w:id="69275399">
                  <w:marLeft w:val="0"/>
                  <w:marRight w:val="0"/>
                  <w:marTop w:val="0"/>
                  <w:marBottom w:val="0"/>
                  <w:divBdr>
                    <w:top w:val="none" w:sz="0" w:space="0" w:color="auto"/>
                    <w:left w:val="none" w:sz="0" w:space="0" w:color="auto"/>
                    <w:bottom w:val="none" w:sz="0" w:space="0" w:color="auto"/>
                    <w:right w:val="none" w:sz="0" w:space="0" w:color="auto"/>
                  </w:divBdr>
                </w:div>
              </w:divsChild>
            </w:div>
            <w:div w:id="454326329">
              <w:marLeft w:val="0"/>
              <w:marRight w:val="0"/>
              <w:marTop w:val="0"/>
              <w:marBottom w:val="0"/>
              <w:divBdr>
                <w:top w:val="none" w:sz="0" w:space="0" w:color="auto"/>
                <w:left w:val="none" w:sz="0" w:space="0" w:color="auto"/>
                <w:bottom w:val="none" w:sz="0" w:space="0" w:color="auto"/>
                <w:right w:val="none" w:sz="0" w:space="0" w:color="auto"/>
              </w:divBdr>
              <w:divsChild>
                <w:div w:id="2130707187">
                  <w:marLeft w:val="0"/>
                  <w:marRight w:val="0"/>
                  <w:marTop w:val="0"/>
                  <w:marBottom w:val="0"/>
                  <w:divBdr>
                    <w:top w:val="none" w:sz="0" w:space="0" w:color="auto"/>
                    <w:left w:val="none" w:sz="0" w:space="0" w:color="auto"/>
                    <w:bottom w:val="none" w:sz="0" w:space="0" w:color="auto"/>
                    <w:right w:val="none" w:sz="0" w:space="0" w:color="auto"/>
                  </w:divBdr>
                </w:div>
              </w:divsChild>
            </w:div>
            <w:div w:id="463894528">
              <w:marLeft w:val="0"/>
              <w:marRight w:val="0"/>
              <w:marTop w:val="0"/>
              <w:marBottom w:val="0"/>
              <w:divBdr>
                <w:top w:val="none" w:sz="0" w:space="0" w:color="auto"/>
                <w:left w:val="none" w:sz="0" w:space="0" w:color="auto"/>
                <w:bottom w:val="none" w:sz="0" w:space="0" w:color="auto"/>
                <w:right w:val="none" w:sz="0" w:space="0" w:color="auto"/>
              </w:divBdr>
              <w:divsChild>
                <w:div w:id="1556356532">
                  <w:marLeft w:val="0"/>
                  <w:marRight w:val="0"/>
                  <w:marTop w:val="0"/>
                  <w:marBottom w:val="0"/>
                  <w:divBdr>
                    <w:top w:val="none" w:sz="0" w:space="0" w:color="auto"/>
                    <w:left w:val="none" w:sz="0" w:space="0" w:color="auto"/>
                    <w:bottom w:val="none" w:sz="0" w:space="0" w:color="auto"/>
                    <w:right w:val="none" w:sz="0" w:space="0" w:color="auto"/>
                  </w:divBdr>
                </w:div>
              </w:divsChild>
            </w:div>
            <w:div w:id="464853518">
              <w:marLeft w:val="0"/>
              <w:marRight w:val="0"/>
              <w:marTop w:val="0"/>
              <w:marBottom w:val="0"/>
              <w:divBdr>
                <w:top w:val="none" w:sz="0" w:space="0" w:color="auto"/>
                <w:left w:val="none" w:sz="0" w:space="0" w:color="auto"/>
                <w:bottom w:val="none" w:sz="0" w:space="0" w:color="auto"/>
                <w:right w:val="none" w:sz="0" w:space="0" w:color="auto"/>
              </w:divBdr>
              <w:divsChild>
                <w:div w:id="2043630999">
                  <w:marLeft w:val="0"/>
                  <w:marRight w:val="0"/>
                  <w:marTop w:val="0"/>
                  <w:marBottom w:val="0"/>
                  <w:divBdr>
                    <w:top w:val="none" w:sz="0" w:space="0" w:color="auto"/>
                    <w:left w:val="none" w:sz="0" w:space="0" w:color="auto"/>
                    <w:bottom w:val="none" w:sz="0" w:space="0" w:color="auto"/>
                    <w:right w:val="none" w:sz="0" w:space="0" w:color="auto"/>
                  </w:divBdr>
                </w:div>
              </w:divsChild>
            </w:div>
            <w:div w:id="470101147">
              <w:marLeft w:val="0"/>
              <w:marRight w:val="0"/>
              <w:marTop w:val="0"/>
              <w:marBottom w:val="0"/>
              <w:divBdr>
                <w:top w:val="none" w:sz="0" w:space="0" w:color="auto"/>
                <w:left w:val="none" w:sz="0" w:space="0" w:color="auto"/>
                <w:bottom w:val="none" w:sz="0" w:space="0" w:color="auto"/>
                <w:right w:val="none" w:sz="0" w:space="0" w:color="auto"/>
              </w:divBdr>
              <w:divsChild>
                <w:div w:id="1540363650">
                  <w:marLeft w:val="0"/>
                  <w:marRight w:val="0"/>
                  <w:marTop w:val="0"/>
                  <w:marBottom w:val="0"/>
                  <w:divBdr>
                    <w:top w:val="none" w:sz="0" w:space="0" w:color="auto"/>
                    <w:left w:val="none" w:sz="0" w:space="0" w:color="auto"/>
                    <w:bottom w:val="none" w:sz="0" w:space="0" w:color="auto"/>
                    <w:right w:val="none" w:sz="0" w:space="0" w:color="auto"/>
                  </w:divBdr>
                </w:div>
              </w:divsChild>
            </w:div>
            <w:div w:id="475800275">
              <w:marLeft w:val="0"/>
              <w:marRight w:val="0"/>
              <w:marTop w:val="0"/>
              <w:marBottom w:val="0"/>
              <w:divBdr>
                <w:top w:val="none" w:sz="0" w:space="0" w:color="auto"/>
                <w:left w:val="none" w:sz="0" w:space="0" w:color="auto"/>
                <w:bottom w:val="none" w:sz="0" w:space="0" w:color="auto"/>
                <w:right w:val="none" w:sz="0" w:space="0" w:color="auto"/>
              </w:divBdr>
              <w:divsChild>
                <w:div w:id="722557802">
                  <w:marLeft w:val="0"/>
                  <w:marRight w:val="0"/>
                  <w:marTop w:val="0"/>
                  <w:marBottom w:val="0"/>
                  <w:divBdr>
                    <w:top w:val="none" w:sz="0" w:space="0" w:color="auto"/>
                    <w:left w:val="none" w:sz="0" w:space="0" w:color="auto"/>
                    <w:bottom w:val="none" w:sz="0" w:space="0" w:color="auto"/>
                    <w:right w:val="none" w:sz="0" w:space="0" w:color="auto"/>
                  </w:divBdr>
                </w:div>
              </w:divsChild>
            </w:div>
            <w:div w:id="477456203">
              <w:marLeft w:val="0"/>
              <w:marRight w:val="0"/>
              <w:marTop w:val="0"/>
              <w:marBottom w:val="0"/>
              <w:divBdr>
                <w:top w:val="none" w:sz="0" w:space="0" w:color="auto"/>
                <w:left w:val="none" w:sz="0" w:space="0" w:color="auto"/>
                <w:bottom w:val="none" w:sz="0" w:space="0" w:color="auto"/>
                <w:right w:val="none" w:sz="0" w:space="0" w:color="auto"/>
              </w:divBdr>
              <w:divsChild>
                <w:div w:id="1651978524">
                  <w:marLeft w:val="0"/>
                  <w:marRight w:val="0"/>
                  <w:marTop w:val="0"/>
                  <w:marBottom w:val="0"/>
                  <w:divBdr>
                    <w:top w:val="none" w:sz="0" w:space="0" w:color="auto"/>
                    <w:left w:val="none" w:sz="0" w:space="0" w:color="auto"/>
                    <w:bottom w:val="none" w:sz="0" w:space="0" w:color="auto"/>
                    <w:right w:val="none" w:sz="0" w:space="0" w:color="auto"/>
                  </w:divBdr>
                </w:div>
              </w:divsChild>
            </w:div>
            <w:div w:id="480195200">
              <w:marLeft w:val="0"/>
              <w:marRight w:val="0"/>
              <w:marTop w:val="0"/>
              <w:marBottom w:val="0"/>
              <w:divBdr>
                <w:top w:val="none" w:sz="0" w:space="0" w:color="auto"/>
                <w:left w:val="none" w:sz="0" w:space="0" w:color="auto"/>
                <w:bottom w:val="none" w:sz="0" w:space="0" w:color="auto"/>
                <w:right w:val="none" w:sz="0" w:space="0" w:color="auto"/>
              </w:divBdr>
              <w:divsChild>
                <w:div w:id="1874685737">
                  <w:marLeft w:val="0"/>
                  <w:marRight w:val="0"/>
                  <w:marTop w:val="0"/>
                  <w:marBottom w:val="0"/>
                  <w:divBdr>
                    <w:top w:val="none" w:sz="0" w:space="0" w:color="auto"/>
                    <w:left w:val="none" w:sz="0" w:space="0" w:color="auto"/>
                    <w:bottom w:val="none" w:sz="0" w:space="0" w:color="auto"/>
                    <w:right w:val="none" w:sz="0" w:space="0" w:color="auto"/>
                  </w:divBdr>
                </w:div>
              </w:divsChild>
            </w:div>
            <w:div w:id="482701172">
              <w:marLeft w:val="0"/>
              <w:marRight w:val="0"/>
              <w:marTop w:val="0"/>
              <w:marBottom w:val="0"/>
              <w:divBdr>
                <w:top w:val="none" w:sz="0" w:space="0" w:color="auto"/>
                <w:left w:val="none" w:sz="0" w:space="0" w:color="auto"/>
                <w:bottom w:val="none" w:sz="0" w:space="0" w:color="auto"/>
                <w:right w:val="none" w:sz="0" w:space="0" w:color="auto"/>
              </w:divBdr>
              <w:divsChild>
                <w:div w:id="398283702">
                  <w:marLeft w:val="0"/>
                  <w:marRight w:val="0"/>
                  <w:marTop w:val="0"/>
                  <w:marBottom w:val="0"/>
                  <w:divBdr>
                    <w:top w:val="none" w:sz="0" w:space="0" w:color="auto"/>
                    <w:left w:val="none" w:sz="0" w:space="0" w:color="auto"/>
                    <w:bottom w:val="none" w:sz="0" w:space="0" w:color="auto"/>
                    <w:right w:val="none" w:sz="0" w:space="0" w:color="auto"/>
                  </w:divBdr>
                </w:div>
              </w:divsChild>
            </w:div>
            <w:div w:id="487328372">
              <w:marLeft w:val="0"/>
              <w:marRight w:val="0"/>
              <w:marTop w:val="0"/>
              <w:marBottom w:val="0"/>
              <w:divBdr>
                <w:top w:val="none" w:sz="0" w:space="0" w:color="auto"/>
                <w:left w:val="none" w:sz="0" w:space="0" w:color="auto"/>
                <w:bottom w:val="none" w:sz="0" w:space="0" w:color="auto"/>
                <w:right w:val="none" w:sz="0" w:space="0" w:color="auto"/>
              </w:divBdr>
              <w:divsChild>
                <w:div w:id="1283338257">
                  <w:marLeft w:val="0"/>
                  <w:marRight w:val="0"/>
                  <w:marTop w:val="0"/>
                  <w:marBottom w:val="0"/>
                  <w:divBdr>
                    <w:top w:val="none" w:sz="0" w:space="0" w:color="auto"/>
                    <w:left w:val="none" w:sz="0" w:space="0" w:color="auto"/>
                    <w:bottom w:val="none" w:sz="0" w:space="0" w:color="auto"/>
                    <w:right w:val="none" w:sz="0" w:space="0" w:color="auto"/>
                  </w:divBdr>
                </w:div>
              </w:divsChild>
            </w:div>
            <w:div w:id="498426707">
              <w:marLeft w:val="0"/>
              <w:marRight w:val="0"/>
              <w:marTop w:val="0"/>
              <w:marBottom w:val="0"/>
              <w:divBdr>
                <w:top w:val="none" w:sz="0" w:space="0" w:color="auto"/>
                <w:left w:val="none" w:sz="0" w:space="0" w:color="auto"/>
                <w:bottom w:val="none" w:sz="0" w:space="0" w:color="auto"/>
                <w:right w:val="none" w:sz="0" w:space="0" w:color="auto"/>
              </w:divBdr>
              <w:divsChild>
                <w:div w:id="215287088">
                  <w:marLeft w:val="0"/>
                  <w:marRight w:val="0"/>
                  <w:marTop w:val="0"/>
                  <w:marBottom w:val="0"/>
                  <w:divBdr>
                    <w:top w:val="none" w:sz="0" w:space="0" w:color="auto"/>
                    <w:left w:val="none" w:sz="0" w:space="0" w:color="auto"/>
                    <w:bottom w:val="none" w:sz="0" w:space="0" w:color="auto"/>
                    <w:right w:val="none" w:sz="0" w:space="0" w:color="auto"/>
                  </w:divBdr>
                </w:div>
              </w:divsChild>
            </w:div>
            <w:div w:id="503588556">
              <w:marLeft w:val="0"/>
              <w:marRight w:val="0"/>
              <w:marTop w:val="0"/>
              <w:marBottom w:val="0"/>
              <w:divBdr>
                <w:top w:val="none" w:sz="0" w:space="0" w:color="auto"/>
                <w:left w:val="none" w:sz="0" w:space="0" w:color="auto"/>
                <w:bottom w:val="none" w:sz="0" w:space="0" w:color="auto"/>
                <w:right w:val="none" w:sz="0" w:space="0" w:color="auto"/>
              </w:divBdr>
              <w:divsChild>
                <w:div w:id="42799803">
                  <w:marLeft w:val="0"/>
                  <w:marRight w:val="0"/>
                  <w:marTop w:val="0"/>
                  <w:marBottom w:val="0"/>
                  <w:divBdr>
                    <w:top w:val="none" w:sz="0" w:space="0" w:color="auto"/>
                    <w:left w:val="none" w:sz="0" w:space="0" w:color="auto"/>
                    <w:bottom w:val="none" w:sz="0" w:space="0" w:color="auto"/>
                    <w:right w:val="none" w:sz="0" w:space="0" w:color="auto"/>
                  </w:divBdr>
                </w:div>
              </w:divsChild>
            </w:div>
            <w:div w:id="507258257">
              <w:marLeft w:val="0"/>
              <w:marRight w:val="0"/>
              <w:marTop w:val="0"/>
              <w:marBottom w:val="0"/>
              <w:divBdr>
                <w:top w:val="none" w:sz="0" w:space="0" w:color="auto"/>
                <w:left w:val="none" w:sz="0" w:space="0" w:color="auto"/>
                <w:bottom w:val="none" w:sz="0" w:space="0" w:color="auto"/>
                <w:right w:val="none" w:sz="0" w:space="0" w:color="auto"/>
              </w:divBdr>
              <w:divsChild>
                <w:div w:id="1726636336">
                  <w:marLeft w:val="0"/>
                  <w:marRight w:val="0"/>
                  <w:marTop w:val="0"/>
                  <w:marBottom w:val="0"/>
                  <w:divBdr>
                    <w:top w:val="none" w:sz="0" w:space="0" w:color="auto"/>
                    <w:left w:val="none" w:sz="0" w:space="0" w:color="auto"/>
                    <w:bottom w:val="none" w:sz="0" w:space="0" w:color="auto"/>
                    <w:right w:val="none" w:sz="0" w:space="0" w:color="auto"/>
                  </w:divBdr>
                </w:div>
              </w:divsChild>
            </w:div>
            <w:div w:id="507335753">
              <w:marLeft w:val="0"/>
              <w:marRight w:val="0"/>
              <w:marTop w:val="0"/>
              <w:marBottom w:val="0"/>
              <w:divBdr>
                <w:top w:val="none" w:sz="0" w:space="0" w:color="auto"/>
                <w:left w:val="none" w:sz="0" w:space="0" w:color="auto"/>
                <w:bottom w:val="none" w:sz="0" w:space="0" w:color="auto"/>
                <w:right w:val="none" w:sz="0" w:space="0" w:color="auto"/>
              </w:divBdr>
              <w:divsChild>
                <w:div w:id="1951013620">
                  <w:marLeft w:val="0"/>
                  <w:marRight w:val="0"/>
                  <w:marTop w:val="0"/>
                  <w:marBottom w:val="0"/>
                  <w:divBdr>
                    <w:top w:val="none" w:sz="0" w:space="0" w:color="auto"/>
                    <w:left w:val="none" w:sz="0" w:space="0" w:color="auto"/>
                    <w:bottom w:val="none" w:sz="0" w:space="0" w:color="auto"/>
                    <w:right w:val="none" w:sz="0" w:space="0" w:color="auto"/>
                  </w:divBdr>
                </w:div>
              </w:divsChild>
            </w:div>
            <w:div w:id="517933414">
              <w:marLeft w:val="0"/>
              <w:marRight w:val="0"/>
              <w:marTop w:val="0"/>
              <w:marBottom w:val="0"/>
              <w:divBdr>
                <w:top w:val="none" w:sz="0" w:space="0" w:color="auto"/>
                <w:left w:val="none" w:sz="0" w:space="0" w:color="auto"/>
                <w:bottom w:val="none" w:sz="0" w:space="0" w:color="auto"/>
                <w:right w:val="none" w:sz="0" w:space="0" w:color="auto"/>
              </w:divBdr>
              <w:divsChild>
                <w:div w:id="1926918423">
                  <w:marLeft w:val="0"/>
                  <w:marRight w:val="0"/>
                  <w:marTop w:val="0"/>
                  <w:marBottom w:val="0"/>
                  <w:divBdr>
                    <w:top w:val="none" w:sz="0" w:space="0" w:color="auto"/>
                    <w:left w:val="none" w:sz="0" w:space="0" w:color="auto"/>
                    <w:bottom w:val="none" w:sz="0" w:space="0" w:color="auto"/>
                    <w:right w:val="none" w:sz="0" w:space="0" w:color="auto"/>
                  </w:divBdr>
                </w:div>
              </w:divsChild>
            </w:div>
            <w:div w:id="523397535">
              <w:marLeft w:val="0"/>
              <w:marRight w:val="0"/>
              <w:marTop w:val="0"/>
              <w:marBottom w:val="0"/>
              <w:divBdr>
                <w:top w:val="none" w:sz="0" w:space="0" w:color="auto"/>
                <w:left w:val="none" w:sz="0" w:space="0" w:color="auto"/>
                <w:bottom w:val="none" w:sz="0" w:space="0" w:color="auto"/>
                <w:right w:val="none" w:sz="0" w:space="0" w:color="auto"/>
              </w:divBdr>
              <w:divsChild>
                <w:div w:id="1320185383">
                  <w:marLeft w:val="0"/>
                  <w:marRight w:val="0"/>
                  <w:marTop w:val="0"/>
                  <w:marBottom w:val="0"/>
                  <w:divBdr>
                    <w:top w:val="none" w:sz="0" w:space="0" w:color="auto"/>
                    <w:left w:val="none" w:sz="0" w:space="0" w:color="auto"/>
                    <w:bottom w:val="none" w:sz="0" w:space="0" w:color="auto"/>
                    <w:right w:val="none" w:sz="0" w:space="0" w:color="auto"/>
                  </w:divBdr>
                </w:div>
                <w:div w:id="2035645486">
                  <w:marLeft w:val="0"/>
                  <w:marRight w:val="0"/>
                  <w:marTop w:val="0"/>
                  <w:marBottom w:val="0"/>
                  <w:divBdr>
                    <w:top w:val="none" w:sz="0" w:space="0" w:color="auto"/>
                    <w:left w:val="none" w:sz="0" w:space="0" w:color="auto"/>
                    <w:bottom w:val="none" w:sz="0" w:space="0" w:color="auto"/>
                    <w:right w:val="none" w:sz="0" w:space="0" w:color="auto"/>
                  </w:divBdr>
                </w:div>
              </w:divsChild>
            </w:div>
            <w:div w:id="524291576">
              <w:marLeft w:val="0"/>
              <w:marRight w:val="0"/>
              <w:marTop w:val="0"/>
              <w:marBottom w:val="0"/>
              <w:divBdr>
                <w:top w:val="none" w:sz="0" w:space="0" w:color="auto"/>
                <w:left w:val="none" w:sz="0" w:space="0" w:color="auto"/>
                <w:bottom w:val="none" w:sz="0" w:space="0" w:color="auto"/>
                <w:right w:val="none" w:sz="0" w:space="0" w:color="auto"/>
              </w:divBdr>
              <w:divsChild>
                <w:div w:id="1817840775">
                  <w:marLeft w:val="0"/>
                  <w:marRight w:val="0"/>
                  <w:marTop w:val="0"/>
                  <w:marBottom w:val="0"/>
                  <w:divBdr>
                    <w:top w:val="none" w:sz="0" w:space="0" w:color="auto"/>
                    <w:left w:val="none" w:sz="0" w:space="0" w:color="auto"/>
                    <w:bottom w:val="none" w:sz="0" w:space="0" w:color="auto"/>
                    <w:right w:val="none" w:sz="0" w:space="0" w:color="auto"/>
                  </w:divBdr>
                </w:div>
              </w:divsChild>
            </w:div>
            <w:div w:id="542059272">
              <w:marLeft w:val="0"/>
              <w:marRight w:val="0"/>
              <w:marTop w:val="0"/>
              <w:marBottom w:val="0"/>
              <w:divBdr>
                <w:top w:val="none" w:sz="0" w:space="0" w:color="auto"/>
                <w:left w:val="none" w:sz="0" w:space="0" w:color="auto"/>
                <w:bottom w:val="none" w:sz="0" w:space="0" w:color="auto"/>
                <w:right w:val="none" w:sz="0" w:space="0" w:color="auto"/>
              </w:divBdr>
              <w:divsChild>
                <w:div w:id="915237830">
                  <w:marLeft w:val="0"/>
                  <w:marRight w:val="0"/>
                  <w:marTop w:val="0"/>
                  <w:marBottom w:val="0"/>
                  <w:divBdr>
                    <w:top w:val="none" w:sz="0" w:space="0" w:color="auto"/>
                    <w:left w:val="none" w:sz="0" w:space="0" w:color="auto"/>
                    <w:bottom w:val="none" w:sz="0" w:space="0" w:color="auto"/>
                    <w:right w:val="none" w:sz="0" w:space="0" w:color="auto"/>
                  </w:divBdr>
                </w:div>
              </w:divsChild>
            </w:div>
            <w:div w:id="553126629">
              <w:marLeft w:val="0"/>
              <w:marRight w:val="0"/>
              <w:marTop w:val="0"/>
              <w:marBottom w:val="0"/>
              <w:divBdr>
                <w:top w:val="none" w:sz="0" w:space="0" w:color="auto"/>
                <w:left w:val="none" w:sz="0" w:space="0" w:color="auto"/>
                <w:bottom w:val="none" w:sz="0" w:space="0" w:color="auto"/>
                <w:right w:val="none" w:sz="0" w:space="0" w:color="auto"/>
              </w:divBdr>
              <w:divsChild>
                <w:div w:id="592205220">
                  <w:marLeft w:val="0"/>
                  <w:marRight w:val="0"/>
                  <w:marTop w:val="0"/>
                  <w:marBottom w:val="0"/>
                  <w:divBdr>
                    <w:top w:val="none" w:sz="0" w:space="0" w:color="auto"/>
                    <w:left w:val="none" w:sz="0" w:space="0" w:color="auto"/>
                    <w:bottom w:val="none" w:sz="0" w:space="0" w:color="auto"/>
                    <w:right w:val="none" w:sz="0" w:space="0" w:color="auto"/>
                  </w:divBdr>
                </w:div>
              </w:divsChild>
            </w:div>
            <w:div w:id="565721586">
              <w:marLeft w:val="0"/>
              <w:marRight w:val="0"/>
              <w:marTop w:val="0"/>
              <w:marBottom w:val="0"/>
              <w:divBdr>
                <w:top w:val="none" w:sz="0" w:space="0" w:color="auto"/>
                <w:left w:val="none" w:sz="0" w:space="0" w:color="auto"/>
                <w:bottom w:val="none" w:sz="0" w:space="0" w:color="auto"/>
                <w:right w:val="none" w:sz="0" w:space="0" w:color="auto"/>
              </w:divBdr>
              <w:divsChild>
                <w:div w:id="1034574868">
                  <w:marLeft w:val="0"/>
                  <w:marRight w:val="0"/>
                  <w:marTop w:val="0"/>
                  <w:marBottom w:val="0"/>
                  <w:divBdr>
                    <w:top w:val="none" w:sz="0" w:space="0" w:color="auto"/>
                    <w:left w:val="none" w:sz="0" w:space="0" w:color="auto"/>
                    <w:bottom w:val="none" w:sz="0" w:space="0" w:color="auto"/>
                    <w:right w:val="none" w:sz="0" w:space="0" w:color="auto"/>
                  </w:divBdr>
                </w:div>
              </w:divsChild>
            </w:div>
            <w:div w:id="567811567">
              <w:marLeft w:val="0"/>
              <w:marRight w:val="0"/>
              <w:marTop w:val="0"/>
              <w:marBottom w:val="0"/>
              <w:divBdr>
                <w:top w:val="none" w:sz="0" w:space="0" w:color="auto"/>
                <w:left w:val="none" w:sz="0" w:space="0" w:color="auto"/>
                <w:bottom w:val="none" w:sz="0" w:space="0" w:color="auto"/>
                <w:right w:val="none" w:sz="0" w:space="0" w:color="auto"/>
              </w:divBdr>
              <w:divsChild>
                <w:div w:id="1544947787">
                  <w:marLeft w:val="0"/>
                  <w:marRight w:val="0"/>
                  <w:marTop w:val="0"/>
                  <w:marBottom w:val="0"/>
                  <w:divBdr>
                    <w:top w:val="none" w:sz="0" w:space="0" w:color="auto"/>
                    <w:left w:val="none" w:sz="0" w:space="0" w:color="auto"/>
                    <w:bottom w:val="none" w:sz="0" w:space="0" w:color="auto"/>
                    <w:right w:val="none" w:sz="0" w:space="0" w:color="auto"/>
                  </w:divBdr>
                </w:div>
              </w:divsChild>
            </w:div>
            <w:div w:id="568347951">
              <w:marLeft w:val="0"/>
              <w:marRight w:val="0"/>
              <w:marTop w:val="0"/>
              <w:marBottom w:val="0"/>
              <w:divBdr>
                <w:top w:val="none" w:sz="0" w:space="0" w:color="auto"/>
                <w:left w:val="none" w:sz="0" w:space="0" w:color="auto"/>
                <w:bottom w:val="none" w:sz="0" w:space="0" w:color="auto"/>
                <w:right w:val="none" w:sz="0" w:space="0" w:color="auto"/>
              </w:divBdr>
              <w:divsChild>
                <w:div w:id="1129860502">
                  <w:marLeft w:val="0"/>
                  <w:marRight w:val="0"/>
                  <w:marTop w:val="0"/>
                  <w:marBottom w:val="0"/>
                  <w:divBdr>
                    <w:top w:val="none" w:sz="0" w:space="0" w:color="auto"/>
                    <w:left w:val="none" w:sz="0" w:space="0" w:color="auto"/>
                    <w:bottom w:val="none" w:sz="0" w:space="0" w:color="auto"/>
                    <w:right w:val="none" w:sz="0" w:space="0" w:color="auto"/>
                  </w:divBdr>
                </w:div>
              </w:divsChild>
            </w:div>
            <w:div w:id="592133223">
              <w:marLeft w:val="0"/>
              <w:marRight w:val="0"/>
              <w:marTop w:val="0"/>
              <w:marBottom w:val="0"/>
              <w:divBdr>
                <w:top w:val="none" w:sz="0" w:space="0" w:color="auto"/>
                <w:left w:val="none" w:sz="0" w:space="0" w:color="auto"/>
                <w:bottom w:val="none" w:sz="0" w:space="0" w:color="auto"/>
                <w:right w:val="none" w:sz="0" w:space="0" w:color="auto"/>
              </w:divBdr>
              <w:divsChild>
                <w:div w:id="161044353">
                  <w:marLeft w:val="0"/>
                  <w:marRight w:val="0"/>
                  <w:marTop w:val="0"/>
                  <w:marBottom w:val="0"/>
                  <w:divBdr>
                    <w:top w:val="none" w:sz="0" w:space="0" w:color="auto"/>
                    <w:left w:val="none" w:sz="0" w:space="0" w:color="auto"/>
                    <w:bottom w:val="none" w:sz="0" w:space="0" w:color="auto"/>
                    <w:right w:val="none" w:sz="0" w:space="0" w:color="auto"/>
                  </w:divBdr>
                </w:div>
              </w:divsChild>
            </w:div>
            <w:div w:id="597106177">
              <w:marLeft w:val="0"/>
              <w:marRight w:val="0"/>
              <w:marTop w:val="0"/>
              <w:marBottom w:val="0"/>
              <w:divBdr>
                <w:top w:val="none" w:sz="0" w:space="0" w:color="auto"/>
                <w:left w:val="none" w:sz="0" w:space="0" w:color="auto"/>
                <w:bottom w:val="none" w:sz="0" w:space="0" w:color="auto"/>
                <w:right w:val="none" w:sz="0" w:space="0" w:color="auto"/>
              </w:divBdr>
              <w:divsChild>
                <w:div w:id="1238711908">
                  <w:marLeft w:val="0"/>
                  <w:marRight w:val="0"/>
                  <w:marTop w:val="0"/>
                  <w:marBottom w:val="0"/>
                  <w:divBdr>
                    <w:top w:val="none" w:sz="0" w:space="0" w:color="auto"/>
                    <w:left w:val="none" w:sz="0" w:space="0" w:color="auto"/>
                    <w:bottom w:val="none" w:sz="0" w:space="0" w:color="auto"/>
                    <w:right w:val="none" w:sz="0" w:space="0" w:color="auto"/>
                  </w:divBdr>
                </w:div>
              </w:divsChild>
            </w:div>
            <w:div w:id="599989940">
              <w:marLeft w:val="0"/>
              <w:marRight w:val="0"/>
              <w:marTop w:val="0"/>
              <w:marBottom w:val="0"/>
              <w:divBdr>
                <w:top w:val="none" w:sz="0" w:space="0" w:color="auto"/>
                <w:left w:val="none" w:sz="0" w:space="0" w:color="auto"/>
                <w:bottom w:val="none" w:sz="0" w:space="0" w:color="auto"/>
                <w:right w:val="none" w:sz="0" w:space="0" w:color="auto"/>
              </w:divBdr>
              <w:divsChild>
                <w:div w:id="1433085905">
                  <w:marLeft w:val="0"/>
                  <w:marRight w:val="0"/>
                  <w:marTop w:val="0"/>
                  <w:marBottom w:val="0"/>
                  <w:divBdr>
                    <w:top w:val="none" w:sz="0" w:space="0" w:color="auto"/>
                    <w:left w:val="none" w:sz="0" w:space="0" w:color="auto"/>
                    <w:bottom w:val="none" w:sz="0" w:space="0" w:color="auto"/>
                    <w:right w:val="none" w:sz="0" w:space="0" w:color="auto"/>
                  </w:divBdr>
                </w:div>
              </w:divsChild>
            </w:div>
            <w:div w:id="608241233">
              <w:marLeft w:val="0"/>
              <w:marRight w:val="0"/>
              <w:marTop w:val="0"/>
              <w:marBottom w:val="0"/>
              <w:divBdr>
                <w:top w:val="none" w:sz="0" w:space="0" w:color="auto"/>
                <w:left w:val="none" w:sz="0" w:space="0" w:color="auto"/>
                <w:bottom w:val="none" w:sz="0" w:space="0" w:color="auto"/>
                <w:right w:val="none" w:sz="0" w:space="0" w:color="auto"/>
              </w:divBdr>
              <w:divsChild>
                <w:div w:id="1328090067">
                  <w:marLeft w:val="0"/>
                  <w:marRight w:val="0"/>
                  <w:marTop w:val="0"/>
                  <w:marBottom w:val="0"/>
                  <w:divBdr>
                    <w:top w:val="none" w:sz="0" w:space="0" w:color="auto"/>
                    <w:left w:val="none" w:sz="0" w:space="0" w:color="auto"/>
                    <w:bottom w:val="none" w:sz="0" w:space="0" w:color="auto"/>
                    <w:right w:val="none" w:sz="0" w:space="0" w:color="auto"/>
                  </w:divBdr>
                </w:div>
              </w:divsChild>
            </w:div>
            <w:div w:id="613484989">
              <w:marLeft w:val="0"/>
              <w:marRight w:val="0"/>
              <w:marTop w:val="0"/>
              <w:marBottom w:val="0"/>
              <w:divBdr>
                <w:top w:val="none" w:sz="0" w:space="0" w:color="auto"/>
                <w:left w:val="none" w:sz="0" w:space="0" w:color="auto"/>
                <w:bottom w:val="none" w:sz="0" w:space="0" w:color="auto"/>
                <w:right w:val="none" w:sz="0" w:space="0" w:color="auto"/>
              </w:divBdr>
              <w:divsChild>
                <w:div w:id="1933976743">
                  <w:marLeft w:val="0"/>
                  <w:marRight w:val="0"/>
                  <w:marTop w:val="0"/>
                  <w:marBottom w:val="0"/>
                  <w:divBdr>
                    <w:top w:val="none" w:sz="0" w:space="0" w:color="auto"/>
                    <w:left w:val="none" w:sz="0" w:space="0" w:color="auto"/>
                    <w:bottom w:val="none" w:sz="0" w:space="0" w:color="auto"/>
                    <w:right w:val="none" w:sz="0" w:space="0" w:color="auto"/>
                  </w:divBdr>
                </w:div>
              </w:divsChild>
            </w:div>
            <w:div w:id="634526185">
              <w:marLeft w:val="0"/>
              <w:marRight w:val="0"/>
              <w:marTop w:val="0"/>
              <w:marBottom w:val="0"/>
              <w:divBdr>
                <w:top w:val="none" w:sz="0" w:space="0" w:color="auto"/>
                <w:left w:val="none" w:sz="0" w:space="0" w:color="auto"/>
                <w:bottom w:val="none" w:sz="0" w:space="0" w:color="auto"/>
                <w:right w:val="none" w:sz="0" w:space="0" w:color="auto"/>
              </w:divBdr>
              <w:divsChild>
                <w:div w:id="1258371490">
                  <w:marLeft w:val="0"/>
                  <w:marRight w:val="0"/>
                  <w:marTop w:val="0"/>
                  <w:marBottom w:val="0"/>
                  <w:divBdr>
                    <w:top w:val="none" w:sz="0" w:space="0" w:color="auto"/>
                    <w:left w:val="none" w:sz="0" w:space="0" w:color="auto"/>
                    <w:bottom w:val="none" w:sz="0" w:space="0" w:color="auto"/>
                    <w:right w:val="none" w:sz="0" w:space="0" w:color="auto"/>
                  </w:divBdr>
                </w:div>
              </w:divsChild>
            </w:div>
            <w:div w:id="653030038">
              <w:marLeft w:val="0"/>
              <w:marRight w:val="0"/>
              <w:marTop w:val="0"/>
              <w:marBottom w:val="0"/>
              <w:divBdr>
                <w:top w:val="none" w:sz="0" w:space="0" w:color="auto"/>
                <w:left w:val="none" w:sz="0" w:space="0" w:color="auto"/>
                <w:bottom w:val="none" w:sz="0" w:space="0" w:color="auto"/>
                <w:right w:val="none" w:sz="0" w:space="0" w:color="auto"/>
              </w:divBdr>
              <w:divsChild>
                <w:div w:id="477381261">
                  <w:marLeft w:val="0"/>
                  <w:marRight w:val="0"/>
                  <w:marTop w:val="0"/>
                  <w:marBottom w:val="0"/>
                  <w:divBdr>
                    <w:top w:val="none" w:sz="0" w:space="0" w:color="auto"/>
                    <w:left w:val="none" w:sz="0" w:space="0" w:color="auto"/>
                    <w:bottom w:val="none" w:sz="0" w:space="0" w:color="auto"/>
                    <w:right w:val="none" w:sz="0" w:space="0" w:color="auto"/>
                  </w:divBdr>
                </w:div>
              </w:divsChild>
            </w:div>
            <w:div w:id="653416445">
              <w:marLeft w:val="0"/>
              <w:marRight w:val="0"/>
              <w:marTop w:val="0"/>
              <w:marBottom w:val="0"/>
              <w:divBdr>
                <w:top w:val="none" w:sz="0" w:space="0" w:color="auto"/>
                <w:left w:val="none" w:sz="0" w:space="0" w:color="auto"/>
                <w:bottom w:val="none" w:sz="0" w:space="0" w:color="auto"/>
                <w:right w:val="none" w:sz="0" w:space="0" w:color="auto"/>
              </w:divBdr>
              <w:divsChild>
                <w:div w:id="1824662408">
                  <w:marLeft w:val="0"/>
                  <w:marRight w:val="0"/>
                  <w:marTop w:val="0"/>
                  <w:marBottom w:val="0"/>
                  <w:divBdr>
                    <w:top w:val="none" w:sz="0" w:space="0" w:color="auto"/>
                    <w:left w:val="none" w:sz="0" w:space="0" w:color="auto"/>
                    <w:bottom w:val="none" w:sz="0" w:space="0" w:color="auto"/>
                    <w:right w:val="none" w:sz="0" w:space="0" w:color="auto"/>
                  </w:divBdr>
                </w:div>
              </w:divsChild>
            </w:div>
            <w:div w:id="663358948">
              <w:marLeft w:val="0"/>
              <w:marRight w:val="0"/>
              <w:marTop w:val="0"/>
              <w:marBottom w:val="0"/>
              <w:divBdr>
                <w:top w:val="none" w:sz="0" w:space="0" w:color="auto"/>
                <w:left w:val="none" w:sz="0" w:space="0" w:color="auto"/>
                <w:bottom w:val="none" w:sz="0" w:space="0" w:color="auto"/>
                <w:right w:val="none" w:sz="0" w:space="0" w:color="auto"/>
              </w:divBdr>
              <w:divsChild>
                <w:div w:id="1306857938">
                  <w:marLeft w:val="0"/>
                  <w:marRight w:val="0"/>
                  <w:marTop w:val="0"/>
                  <w:marBottom w:val="0"/>
                  <w:divBdr>
                    <w:top w:val="none" w:sz="0" w:space="0" w:color="auto"/>
                    <w:left w:val="none" w:sz="0" w:space="0" w:color="auto"/>
                    <w:bottom w:val="none" w:sz="0" w:space="0" w:color="auto"/>
                    <w:right w:val="none" w:sz="0" w:space="0" w:color="auto"/>
                  </w:divBdr>
                </w:div>
              </w:divsChild>
            </w:div>
            <w:div w:id="677192270">
              <w:marLeft w:val="0"/>
              <w:marRight w:val="0"/>
              <w:marTop w:val="0"/>
              <w:marBottom w:val="0"/>
              <w:divBdr>
                <w:top w:val="none" w:sz="0" w:space="0" w:color="auto"/>
                <w:left w:val="none" w:sz="0" w:space="0" w:color="auto"/>
                <w:bottom w:val="none" w:sz="0" w:space="0" w:color="auto"/>
                <w:right w:val="none" w:sz="0" w:space="0" w:color="auto"/>
              </w:divBdr>
              <w:divsChild>
                <w:div w:id="472649106">
                  <w:marLeft w:val="0"/>
                  <w:marRight w:val="0"/>
                  <w:marTop w:val="0"/>
                  <w:marBottom w:val="0"/>
                  <w:divBdr>
                    <w:top w:val="none" w:sz="0" w:space="0" w:color="auto"/>
                    <w:left w:val="none" w:sz="0" w:space="0" w:color="auto"/>
                    <w:bottom w:val="none" w:sz="0" w:space="0" w:color="auto"/>
                    <w:right w:val="none" w:sz="0" w:space="0" w:color="auto"/>
                  </w:divBdr>
                </w:div>
              </w:divsChild>
            </w:div>
            <w:div w:id="679159180">
              <w:marLeft w:val="0"/>
              <w:marRight w:val="0"/>
              <w:marTop w:val="0"/>
              <w:marBottom w:val="0"/>
              <w:divBdr>
                <w:top w:val="none" w:sz="0" w:space="0" w:color="auto"/>
                <w:left w:val="none" w:sz="0" w:space="0" w:color="auto"/>
                <w:bottom w:val="none" w:sz="0" w:space="0" w:color="auto"/>
                <w:right w:val="none" w:sz="0" w:space="0" w:color="auto"/>
              </w:divBdr>
              <w:divsChild>
                <w:div w:id="1100881443">
                  <w:marLeft w:val="0"/>
                  <w:marRight w:val="0"/>
                  <w:marTop w:val="0"/>
                  <w:marBottom w:val="0"/>
                  <w:divBdr>
                    <w:top w:val="none" w:sz="0" w:space="0" w:color="auto"/>
                    <w:left w:val="none" w:sz="0" w:space="0" w:color="auto"/>
                    <w:bottom w:val="none" w:sz="0" w:space="0" w:color="auto"/>
                    <w:right w:val="none" w:sz="0" w:space="0" w:color="auto"/>
                  </w:divBdr>
                </w:div>
              </w:divsChild>
            </w:div>
            <w:div w:id="682130057">
              <w:marLeft w:val="0"/>
              <w:marRight w:val="0"/>
              <w:marTop w:val="0"/>
              <w:marBottom w:val="0"/>
              <w:divBdr>
                <w:top w:val="none" w:sz="0" w:space="0" w:color="auto"/>
                <w:left w:val="none" w:sz="0" w:space="0" w:color="auto"/>
                <w:bottom w:val="none" w:sz="0" w:space="0" w:color="auto"/>
                <w:right w:val="none" w:sz="0" w:space="0" w:color="auto"/>
              </w:divBdr>
              <w:divsChild>
                <w:div w:id="1393386878">
                  <w:marLeft w:val="0"/>
                  <w:marRight w:val="0"/>
                  <w:marTop w:val="0"/>
                  <w:marBottom w:val="0"/>
                  <w:divBdr>
                    <w:top w:val="none" w:sz="0" w:space="0" w:color="auto"/>
                    <w:left w:val="none" w:sz="0" w:space="0" w:color="auto"/>
                    <w:bottom w:val="none" w:sz="0" w:space="0" w:color="auto"/>
                    <w:right w:val="none" w:sz="0" w:space="0" w:color="auto"/>
                  </w:divBdr>
                </w:div>
              </w:divsChild>
            </w:div>
            <w:div w:id="694775329">
              <w:marLeft w:val="0"/>
              <w:marRight w:val="0"/>
              <w:marTop w:val="0"/>
              <w:marBottom w:val="0"/>
              <w:divBdr>
                <w:top w:val="none" w:sz="0" w:space="0" w:color="auto"/>
                <w:left w:val="none" w:sz="0" w:space="0" w:color="auto"/>
                <w:bottom w:val="none" w:sz="0" w:space="0" w:color="auto"/>
                <w:right w:val="none" w:sz="0" w:space="0" w:color="auto"/>
              </w:divBdr>
              <w:divsChild>
                <w:div w:id="1760128459">
                  <w:marLeft w:val="0"/>
                  <w:marRight w:val="0"/>
                  <w:marTop w:val="0"/>
                  <w:marBottom w:val="0"/>
                  <w:divBdr>
                    <w:top w:val="none" w:sz="0" w:space="0" w:color="auto"/>
                    <w:left w:val="none" w:sz="0" w:space="0" w:color="auto"/>
                    <w:bottom w:val="none" w:sz="0" w:space="0" w:color="auto"/>
                    <w:right w:val="none" w:sz="0" w:space="0" w:color="auto"/>
                  </w:divBdr>
                </w:div>
              </w:divsChild>
            </w:div>
            <w:div w:id="700714760">
              <w:marLeft w:val="0"/>
              <w:marRight w:val="0"/>
              <w:marTop w:val="0"/>
              <w:marBottom w:val="0"/>
              <w:divBdr>
                <w:top w:val="none" w:sz="0" w:space="0" w:color="auto"/>
                <w:left w:val="none" w:sz="0" w:space="0" w:color="auto"/>
                <w:bottom w:val="none" w:sz="0" w:space="0" w:color="auto"/>
                <w:right w:val="none" w:sz="0" w:space="0" w:color="auto"/>
              </w:divBdr>
              <w:divsChild>
                <w:div w:id="1802072143">
                  <w:marLeft w:val="0"/>
                  <w:marRight w:val="0"/>
                  <w:marTop w:val="0"/>
                  <w:marBottom w:val="0"/>
                  <w:divBdr>
                    <w:top w:val="none" w:sz="0" w:space="0" w:color="auto"/>
                    <w:left w:val="none" w:sz="0" w:space="0" w:color="auto"/>
                    <w:bottom w:val="none" w:sz="0" w:space="0" w:color="auto"/>
                    <w:right w:val="none" w:sz="0" w:space="0" w:color="auto"/>
                  </w:divBdr>
                </w:div>
              </w:divsChild>
            </w:div>
            <w:div w:id="708605220">
              <w:marLeft w:val="0"/>
              <w:marRight w:val="0"/>
              <w:marTop w:val="0"/>
              <w:marBottom w:val="0"/>
              <w:divBdr>
                <w:top w:val="none" w:sz="0" w:space="0" w:color="auto"/>
                <w:left w:val="none" w:sz="0" w:space="0" w:color="auto"/>
                <w:bottom w:val="none" w:sz="0" w:space="0" w:color="auto"/>
                <w:right w:val="none" w:sz="0" w:space="0" w:color="auto"/>
              </w:divBdr>
              <w:divsChild>
                <w:div w:id="523785590">
                  <w:marLeft w:val="0"/>
                  <w:marRight w:val="0"/>
                  <w:marTop w:val="0"/>
                  <w:marBottom w:val="0"/>
                  <w:divBdr>
                    <w:top w:val="none" w:sz="0" w:space="0" w:color="auto"/>
                    <w:left w:val="none" w:sz="0" w:space="0" w:color="auto"/>
                    <w:bottom w:val="none" w:sz="0" w:space="0" w:color="auto"/>
                    <w:right w:val="none" w:sz="0" w:space="0" w:color="auto"/>
                  </w:divBdr>
                </w:div>
              </w:divsChild>
            </w:div>
            <w:div w:id="708725195">
              <w:marLeft w:val="0"/>
              <w:marRight w:val="0"/>
              <w:marTop w:val="0"/>
              <w:marBottom w:val="0"/>
              <w:divBdr>
                <w:top w:val="none" w:sz="0" w:space="0" w:color="auto"/>
                <w:left w:val="none" w:sz="0" w:space="0" w:color="auto"/>
                <w:bottom w:val="none" w:sz="0" w:space="0" w:color="auto"/>
                <w:right w:val="none" w:sz="0" w:space="0" w:color="auto"/>
              </w:divBdr>
              <w:divsChild>
                <w:div w:id="952830297">
                  <w:marLeft w:val="0"/>
                  <w:marRight w:val="0"/>
                  <w:marTop w:val="0"/>
                  <w:marBottom w:val="0"/>
                  <w:divBdr>
                    <w:top w:val="none" w:sz="0" w:space="0" w:color="auto"/>
                    <w:left w:val="none" w:sz="0" w:space="0" w:color="auto"/>
                    <w:bottom w:val="none" w:sz="0" w:space="0" w:color="auto"/>
                    <w:right w:val="none" w:sz="0" w:space="0" w:color="auto"/>
                  </w:divBdr>
                </w:div>
              </w:divsChild>
            </w:div>
            <w:div w:id="728268429">
              <w:marLeft w:val="0"/>
              <w:marRight w:val="0"/>
              <w:marTop w:val="0"/>
              <w:marBottom w:val="0"/>
              <w:divBdr>
                <w:top w:val="none" w:sz="0" w:space="0" w:color="auto"/>
                <w:left w:val="none" w:sz="0" w:space="0" w:color="auto"/>
                <w:bottom w:val="none" w:sz="0" w:space="0" w:color="auto"/>
                <w:right w:val="none" w:sz="0" w:space="0" w:color="auto"/>
              </w:divBdr>
              <w:divsChild>
                <w:div w:id="599215411">
                  <w:marLeft w:val="0"/>
                  <w:marRight w:val="0"/>
                  <w:marTop w:val="0"/>
                  <w:marBottom w:val="0"/>
                  <w:divBdr>
                    <w:top w:val="none" w:sz="0" w:space="0" w:color="auto"/>
                    <w:left w:val="none" w:sz="0" w:space="0" w:color="auto"/>
                    <w:bottom w:val="none" w:sz="0" w:space="0" w:color="auto"/>
                    <w:right w:val="none" w:sz="0" w:space="0" w:color="auto"/>
                  </w:divBdr>
                </w:div>
              </w:divsChild>
            </w:div>
            <w:div w:id="736976353">
              <w:marLeft w:val="0"/>
              <w:marRight w:val="0"/>
              <w:marTop w:val="0"/>
              <w:marBottom w:val="0"/>
              <w:divBdr>
                <w:top w:val="none" w:sz="0" w:space="0" w:color="auto"/>
                <w:left w:val="none" w:sz="0" w:space="0" w:color="auto"/>
                <w:bottom w:val="none" w:sz="0" w:space="0" w:color="auto"/>
                <w:right w:val="none" w:sz="0" w:space="0" w:color="auto"/>
              </w:divBdr>
              <w:divsChild>
                <w:div w:id="1388527715">
                  <w:marLeft w:val="0"/>
                  <w:marRight w:val="0"/>
                  <w:marTop w:val="0"/>
                  <w:marBottom w:val="0"/>
                  <w:divBdr>
                    <w:top w:val="none" w:sz="0" w:space="0" w:color="auto"/>
                    <w:left w:val="none" w:sz="0" w:space="0" w:color="auto"/>
                    <w:bottom w:val="none" w:sz="0" w:space="0" w:color="auto"/>
                    <w:right w:val="none" w:sz="0" w:space="0" w:color="auto"/>
                  </w:divBdr>
                </w:div>
              </w:divsChild>
            </w:div>
            <w:div w:id="742606178">
              <w:marLeft w:val="0"/>
              <w:marRight w:val="0"/>
              <w:marTop w:val="0"/>
              <w:marBottom w:val="0"/>
              <w:divBdr>
                <w:top w:val="none" w:sz="0" w:space="0" w:color="auto"/>
                <w:left w:val="none" w:sz="0" w:space="0" w:color="auto"/>
                <w:bottom w:val="none" w:sz="0" w:space="0" w:color="auto"/>
                <w:right w:val="none" w:sz="0" w:space="0" w:color="auto"/>
              </w:divBdr>
              <w:divsChild>
                <w:div w:id="1107502033">
                  <w:marLeft w:val="0"/>
                  <w:marRight w:val="0"/>
                  <w:marTop w:val="0"/>
                  <w:marBottom w:val="0"/>
                  <w:divBdr>
                    <w:top w:val="none" w:sz="0" w:space="0" w:color="auto"/>
                    <w:left w:val="none" w:sz="0" w:space="0" w:color="auto"/>
                    <w:bottom w:val="none" w:sz="0" w:space="0" w:color="auto"/>
                    <w:right w:val="none" w:sz="0" w:space="0" w:color="auto"/>
                  </w:divBdr>
                </w:div>
              </w:divsChild>
            </w:div>
            <w:div w:id="746610888">
              <w:marLeft w:val="0"/>
              <w:marRight w:val="0"/>
              <w:marTop w:val="0"/>
              <w:marBottom w:val="0"/>
              <w:divBdr>
                <w:top w:val="none" w:sz="0" w:space="0" w:color="auto"/>
                <w:left w:val="none" w:sz="0" w:space="0" w:color="auto"/>
                <w:bottom w:val="none" w:sz="0" w:space="0" w:color="auto"/>
                <w:right w:val="none" w:sz="0" w:space="0" w:color="auto"/>
              </w:divBdr>
              <w:divsChild>
                <w:div w:id="1357541835">
                  <w:marLeft w:val="0"/>
                  <w:marRight w:val="0"/>
                  <w:marTop w:val="0"/>
                  <w:marBottom w:val="0"/>
                  <w:divBdr>
                    <w:top w:val="none" w:sz="0" w:space="0" w:color="auto"/>
                    <w:left w:val="none" w:sz="0" w:space="0" w:color="auto"/>
                    <w:bottom w:val="none" w:sz="0" w:space="0" w:color="auto"/>
                    <w:right w:val="none" w:sz="0" w:space="0" w:color="auto"/>
                  </w:divBdr>
                </w:div>
              </w:divsChild>
            </w:div>
            <w:div w:id="746921565">
              <w:marLeft w:val="0"/>
              <w:marRight w:val="0"/>
              <w:marTop w:val="0"/>
              <w:marBottom w:val="0"/>
              <w:divBdr>
                <w:top w:val="none" w:sz="0" w:space="0" w:color="auto"/>
                <w:left w:val="none" w:sz="0" w:space="0" w:color="auto"/>
                <w:bottom w:val="none" w:sz="0" w:space="0" w:color="auto"/>
                <w:right w:val="none" w:sz="0" w:space="0" w:color="auto"/>
              </w:divBdr>
              <w:divsChild>
                <w:div w:id="392386357">
                  <w:marLeft w:val="0"/>
                  <w:marRight w:val="0"/>
                  <w:marTop w:val="0"/>
                  <w:marBottom w:val="0"/>
                  <w:divBdr>
                    <w:top w:val="none" w:sz="0" w:space="0" w:color="auto"/>
                    <w:left w:val="none" w:sz="0" w:space="0" w:color="auto"/>
                    <w:bottom w:val="none" w:sz="0" w:space="0" w:color="auto"/>
                    <w:right w:val="none" w:sz="0" w:space="0" w:color="auto"/>
                  </w:divBdr>
                </w:div>
              </w:divsChild>
            </w:div>
            <w:div w:id="750929991">
              <w:marLeft w:val="0"/>
              <w:marRight w:val="0"/>
              <w:marTop w:val="0"/>
              <w:marBottom w:val="0"/>
              <w:divBdr>
                <w:top w:val="none" w:sz="0" w:space="0" w:color="auto"/>
                <w:left w:val="none" w:sz="0" w:space="0" w:color="auto"/>
                <w:bottom w:val="none" w:sz="0" w:space="0" w:color="auto"/>
                <w:right w:val="none" w:sz="0" w:space="0" w:color="auto"/>
              </w:divBdr>
              <w:divsChild>
                <w:div w:id="1096291504">
                  <w:marLeft w:val="0"/>
                  <w:marRight w:val="0"/>
                  <w:marTop w:val="0"/>
                  <w:marBottom w:val="0"/>
                  <w:divBdr>
                    <w:top w:val="none" w:sz="0" w:space="0" w:color="auto"/>
                    <w:left w:val="none" w:sz="0" w:space="0" w:color="auto"/>
                    <w:bottom w:val="none" w:sz="0" w:space="0" w:color="auto"/>
                    <w:right w:val="none" w:sz="0" w:space="0" w:color="auto"/>
                  </w:divBdr>
                </w:div>
              </w:divsChild>
            </w:div>
            <w:div w:id="751775401">
              <w:marLeft w:val="0"/>
              <w:marRight w:val="0"/>
              <w:marTop w:val="0"/>
              <w:marBottom w:val="0"/>
              <w:divBdr>
                <w:top w:val="none" w:sz="0" w:space="0" w:color="auto"/>
                <w:left w:val="none" w:sz="0" w:space="0" w:color="auto"/>
                <w:bottom w:val="none" w:sz="0" w:space="0" w:color="auto"/>
                <w:right w:val="none" w:sz="0" w:space="0" w:color="auto"/>
              </w:divBdr>
              <w:divsChild>
                <w:div w:id="658927501">
                  <w:marLeft w:val="0"/>
                  <w:marRight w:val="0"/>
                  <w:marTop w:val="0"/>
                  <w:marBottom w:val="0"/>
                  <w:divBdr>
                    <w:top w:val="none" w:sz="0" w:space="0" w:color="auto"/>
                    <w:left w:val="none" w:sz="0" w:space="0" w:color="auto"/>
                    <w:bottom w:val="none" w:sz="0" w:space="0" w:color="auto"/>
                    <w:right w:val="none" w:sz="0" w:space="0" w:color="auto"/>
                  </w:divBdr>
                </w:div>
              </w:divsChild>
            </w:div>
            <w:div w:id="754208142">
              <w:marLeft w:val="0"/>
              <w:marRight w:val="0"/>
              <w:marTop w:val="0"/>
              <w:marBottom w:val="0"/>
              <w:divBdr>
                <w:top w:val="none" w:sz="0" w:space="0" w:color="auto"/>
                <w:left w:val="none" w:sz="0" w:space="0" w:color="auto"/>
                <w:bottom w:val="none" w:sz="0" w:space="0" w:color="auto"/>
                <w:right w:val="none" w:sz="0" w:space="0" w:color="auto"/>
              </w:divBdr>
              <w:divsChild>
                <w:div w:id="2065176982">
                  <w:marLeft w:val="0"/>
                  <w:marRight w:val="0"/>
                  <w:marTop w:val="0"/>
                  <w:marBottom w:val="0"/>
                  <w:divBdr>
                    <w:top w:val="none" w:sz="0" w:space="0" w:color="auto"/>
                    <w:left w:val="none" w:sz="0" w:space="0" w:color="auto"/>
                    <w:bottom w:val="none" w:sz="0" w:space="0" w:color="auto"/>
                    <w:right w:val="none" w:sz="0" w:space="0" w:color="auto"/>
                  </w:divBdr>
                </w:div>
              </w:divsChild>
            </w:div>
            <w:div w:id="763111856">
              <w:marLeft w:val="0"/>
              <w:marRight w:val="0"/>
              <w:marTop w:val="0"/>
              <w:marBottom w:val="0"/>
              <w:divBdr>
                <w:top w:val="none" w:sz="0" w:space="0" w:color="auto"/>
                <w:left w:val="none" w:sz="0" w:space="0" w:color="auto"/>
                <w:bottom w:val="none" w:sz="0" w:space="0" w:color="auto"/>
                <w:right w:val="none" w:sz="0" w:space="0" w:color="auto"/>
              </w:divBdr>
              <w:divsChild>
                <w:div w:id="337194068">
                  <w:marLeft w:val="0"/>
                  <w:marRight w:val="0"/>
                  <w:marTop w:val="0"/>
                  <w:marBottom w:val="0"/>
                  <w:divBdr>
                    <w:top w:val="none" w:sz="0" w:space="0" w:color="auto"/>
                    <w:left w:val="none" w:sz="0" w:space="0" w:color="auto"/>
                    <w:bottom w:val="none" w:sz="0" w:space="0" w:color="auto"/>
                    <w:right w:val="none" w:sz="0" w:space="0" w:color="auto"/>
                  </w:divBdr>
                </w:div>
              </w:divsChild>
            </w:div>
            <w:div w:id="764420366">
              <w:marLeft w:val="0"/>
              <w:marRight w:val="0"/>
              <w:marTop w:val="0"/>
              <w:marBottom w:val="0"/>
              <w:divBdr>
                <w:top w:val="none" w:sz="0" w:space="0" w:color="auto"/>
                <w:left w:val="none" w:sz="0" w:space="0" w:color="auto"/>
                <w:bottom w:val="none" w:sz="0" w:space="0" w:color="auto"/>
                <w:right w:val="none" w:sz="0" w:space="0" w:color="auto"/>
              </w:divBdr>
              <w:divsChild>
                <w:div w:id="1469199091">
                  <w:marLeft w:val="0"/>
                  <w:marRight w:val="0"/>
                  <w:marTop w:val="0"/>
                  <w:marBottom w:val="0"/>
                  <w:divBdr>
                    <w:top w:val="none" w:sz="0" w:space="0" w:color="auto"/>
                    <w:left w:val="none" w:sz="0" w:space="0" w:color="auto"/>
                    <w:bottom w:val="none" w:sz="0" w:space="0" w:color="auto"/>
                    <w:right w:val="none" w:sz="0" w:space="0" w:color="auto"/>
                  </w:divBdr>
                </w:div>
              </w:divsChild>
            </w:div>
            <w:div w:id="765151939">
              <w:marLeft w:val="0"/>
              <w:marRight w:val="0"/>
              <w:marTop w:val="0"/>
              <w:marBottom w:val="0"/>
              <w:divBdr>
                <w:top w:val="none" w:sz="0" w:space="0" w:color="auto"/>
                <w:left w:val="none" w:sz="0" w:space="0" w:color="auto"/>
                <w:bottom w:val="none" w:sz="0" w:space="0" w:color="auto"/>
                <w:right w:val="none" w:sz="0" w:space="0" w:color="auto"/>
              </w:divBdr>
              <w:divsChild>
                <w:div w:id="1570312388">
                  <w:marLeft w:val="0"/>
                  <w:marRight w:val="0"/>
                  <w:marTop w:val="0"/>
                  <w:marBottom w:val="0"/>
                  <w:divBdr>
                    <w:top w:val="none" w:sz="0" w:space="0" w:color="auto"/>
                    <w:left w:val="none" w:sz="0" w:space="0" w:color="auto"/>
                    <w:bottom w:val="none" w:sz="0" w:space="0" w:color="auto"/>
                    <w:right w:val="none" w:sz="0" w:space="0" w:color="auto"/>
                  </w:divBdr>
                </w:div>
              </w:divsChild>
            </w:div>
            <w:div w:id="765348820">
              <w:marLeft w:val="0"/>
              <w:marRight w:val="0"/>
              <w:marTop w:val="0"/>
              <w:marBottom w:val="0"/>
              <w:divBdr>
                <w:top w:val="none" w:sz="0" w:space="0" w:color="auto"/>
                <w:left w:val="none" w:sz="0" w:space="0" w:color="auto"/>
                <w:bottom w:val="none" w:sz="0" w:space="0" w:color="auto"/>
                <w:right w:val="none" w:sz="0" w:space="0" w:color="auto"/>
              </w:divBdr>
              <w:divsChild>
                <w:div w:id="185749778">
                  <w:marLeft w:val="0"/>
                  <w:marRight w:val="0"/>
                  <w:marTop w:val="0"/>
                  <w:marBottom w:val="0"/>
                  <w:divBdr>
                    <w:top w:val="none" w:sz="0" w:space="0" w:color="auto"/>
                    <w:left w:val="none" w:sz="0" w:space="0" w:color="auto"/>
                    <w:bottom w:val="none" w:sz="0" w:space="0" w:color="auto"/>
                    <w:right w:val="none" w:sz="0" w:space="0" w:color="auto"/>
                  </w:divBdr>
                </w:div>
              </w:divsChild>
            </w:div>
            <w:div w:id="794567068">
              <w:marLeft w:val="0"/>
              <w:marRight w:val="0"/>
              <w:marTop w:val="0"/>
              <w:marBottom w:val="0"/>
              <w:divBdr>
                <w:top w:val="none" w:sz="0" w:space="0" w:color="auto"/>
                <w:left w:val="none" w:sz="0" w:space="0" w:color="auto"/>
                <w:bottom w:val="none" w:sz="0" w:space="0" w:color="auto"/>
                <w:right w:val="none" w:sz="0" w:space="0" w:color="auto"/>
              </w:divBdr>
              <w:divsChild>
                <w:div w:id="2038845807">
                  <w:marLeft w:val="0"/>
                  <w:marRight w:val="0"/>
                  <w:marTop w:val="0"/>
                  <w:marBottom w:val="0"/>
                  <w:divBdr>
                    <w:top w:val="none" w:sz="0" w:space="0" w:color="auto"/>
                    <w:left w:val="none" w:sz="0" w:space="0" w:color="auto"/>
                    <w:bottom w:val="none" w:sz="0" w:space="0" w:color="auto"/>
                    <w:right w:val="none" w:sz="0" w:space="0" w:color="auto"/>
                  </w:divBdr>
                </w:div>
              </w:divsChild>
            </w:div>
            <w:div w:id="797797493">
              <w:marLeft w:val="0"/>
              <w:marRight w:val="0"/>
              <w:marTop w:val="0"/>
              <w:marBottom w:val="0"/>
              <w:divBdr>
                <w:top w:val="none" w:sz="0" w:space="0" w:color="auto"/>
                <w:left w:val="none" w:sz="0" w:space="0" w:color="auto"/>
                <w:bottom w:val="none" w:sz="0" w:space="0" w:color="auto"/>
                <w:right w:val="none" w:sz="0" w:space="0" w:color="auto"/>
              </w:divBdr>
              <w:divsChild>
                <w:div w:id="1684238472">
                  <w:marLeft w:val="0"/>
                  <w:marRight w:val="0"/>
                  <w:marTop w:val="0"/>
                  <w:marBottom w:val="0"/>
                  <w:divBdr>
                    <w:top w:val="none" w:sz="0" w:space="0" w:color="auto"/>
                    <w:left w:val="none" w:sz="0" w:space="0" w:color="auto"/>
                    <w:bottom w:val="none" w:sz="0" w:space="0" w:color="auto"/>
                    <w:right w:val="none" w:sz="0" w:space="0" w:color="auto"/>
                  </w:divBdr>
                </w:div>
              </w:divsChild>
            </w:div>
            <w:div w:id="803502191">
              <w:marLeft w:val="0"/>
              <w:marRight w:val="0"/>
              <w:marTop w:val="0"/>
              <w:marBottom w:val="0"/>
              <w:divBdr>
                <w:top w:val="none" w:sz="0" w:space="0" w:color="auto"/>
                <w:left w:val="none" w:sz="0" w:space="0" w:color="auto"/>
                <w:bottom w:val="none" w:sz="0" w:space="0" w:color="auto"/>
                <w:right w:val="none" w:sz="0" w:space="0" w:color="auto"/>
              </w:divBdr>
              <w:divsChild>
                <w:div w:id="1507095348">
                  <w:marLeft w:val="0"/>
                  <w:marRight w:val="0"/>
                  <w:marTop w:val="0"/>
                  <w:marBottom w:val="0"/>
                  <w:divBdr>
                    <w:top w:val="none" w:sz="0" w:space="0" w:color="auto"/>
                    <w:left w:val="none" w:sz="0" w:space="0" w:color="auto"/>
                    <w:bottom w:val="none" w:sz="0" w:space="0" w:color="auto"/>
                    <w:right w:val="none" w:sz="0" w:space="0" w:color="auto"/>
                  </w:divBdr>
                </w:div>
              </w:divsChild>
            </w:div>
            <w:div w:id="819351344">
              <w:marLeft w:val="0"/>
              <w:marRight w:val="0"/>
              <w:marTop w:val="0"/>
              <w:marBottom w:val="0"/>
              <w:divBdr>
                <w:top w:val="none" w:sz="0" w:space="0" w:color="auto"/>
                <w:left w:val="none" w:sz="0" w:space="0" w:color="auto"/>
                <w:bottom w:val="none" w:sz="0" w:space="0" w:color="auto"/>
                <w:right w:val="none" w:sz="0" w:space="0" w:color="auto"/>
              </w:divBdr>
              <w:divsChild>
                <w:div w:id="160780572">
                  <w:marLeft w:val="0"/>
                  <w:marRight w:val="0"/>
                  <w:marTop w:val="0"/>
                  <w:marBottom w:val="0"/>
                  <w:divBdr>
                    <w:top w:val="none" w:sz="0" w:space="0" w:color="auto"/>
                    <w:left w:val="none" w:sz="0" w:space="0" w:color="auto"/>
                    <w:bottom w:val="none" w:sz="0" w:space="0" w:color="auto"/>
                    <w:right w:val="none" w:sz="0" w:space="0" w:color="auto"/>
                  </w:divBdr>
                </w:div>
              </w:divsChild>
            </w:div>
            <w:div w:id="819493633">
              <w:marLeft w:val="0"/>
              <w:marRight w:val="0"/>
              <w:marTop w:val="0"/>
              <w:marBottom w:val="0"/>
              <w:divBdr>
                <w:top w:val="none" w:sz="0" w:space="0" w:color="auto"/>
                <w:left w:val="none" w:sz="0" w:space="0" w:color="auto"/>
                <w:bottom w:val="none" w:sz="0" w:space="0" w:color="auto"/>
                <w:right w:val="none" w:sz="0" w:space="0" w:color="auto"/>
              </w:divBdr>
              <w:divsChild>
                <w:div w:id="1266617536">
                  <w:marLeft w:val="0"/>
                  <w:marRight w:val="0"/>
                  <w:marTop w:val="0"/>
                  <w:marBottom w:val="0"/>
                  <w:divBdr>
                    <w:top w:val="none" w:sz="0" w:space="0" w:color="auto"/>
                    <w:left w:val="none" w:sz="0" w:space="0" w:color="auto"/>
                    <w:bottom w:val="none" w:sz="0" w:space="0" w:color="auto"/>
                    <w:right w:val="none" w:sz="0" w:space="0" w:color="auto"/>
                  </w:divBdr>
                </w:div>
              </w:divsChild>
            </w:div>
            <w:div w:id="842744797">
              <w:marLeft w:val="0"/>
              <w:marRight w:val="0"/>
              <w:marTop w:val="0"/>
              <w:marBottom w:val="0"/>
              <w:divBdr>
                <w:top w:val="none" w:sz="0" w:space="0" w:color="auto"/>
                <w:left w:val="none" w:sz="0" w:space="0" w:color="auto"/>
                <w:bottom w:val="none" w:sz="0" w:space="0" w:color="auto"/>
                <w:right w:val="none" w:sz="0" w:space="0" w:color="auto"/>
              </w:divBdr>
              <w:divsChild>
                <w:div w:id="289477518">
                  <w:marLeft w:val="0"/>
                  <w:marRight w:val="0"/>
                  <w:marTop w:val="0"/>
                  <w:marBottom w:val="0"/>
                  <w:divBdr>
                    <w:top w:val="none" w:sz="0" w:space="0" w:color="auto"/>
                    <w:left w:val="none" w:sz="0" w:space="0" w:color="auto"/>
                    <w:bottom w:val="none" w:sz="0" w:space="0" w:color="auto"/>
                    <w:right w:val="none" w:sz="0" w:space="0" w:color="auto"/>
                  </w:divBdr>
                </w:div>
              </w:divsChild>
            </w:div>
            <w:div w:id="848642228">
              <w:marLeft w:val="0"/>
              <w:marRight w:val="0"/>
              <w:marTop w:val="0"/>
              <w:marBottom w:val="0"/>
              <w:divBdr>
                <w:top w:val="none" w:sz="0" w:space="0" w:color="auto"/>
                <w:left w:val="none" w:sz="0" w:space="0" w:color="auto"/>
                <w:bottom w:val="none" w:sz="0" w:space="0" w:color="auto"/>
                <w:right w:val="none" w:sz="0" w:space="0" w:color="auto"/>
              </w:divBdr>
              <w:divsChild>
                <w:div w:id="214051344">
                  <w:marLeft w:val="0"/>
                  <w:marRight w:val="0"/>
                  <w:marTop w:val="0"/>
                  <w:marBottom w:val="0"/>
                  <w:divBdr>
                    <w:top w:val="none" w:sz="0" w:space="0" w:color="auto"/>
                    <w:left w:val="none" w:sz="0" w:space="0" w:color="auto"/>
                    <w:bottom w:val="none" w:sz="0" w:space="0" w:color="auto"/>
                    <w:right w:val="none" w:sz="0" w:space="0" w:color="auto"/>
                  </w:divBdr>
                </w:div>
              </w:divsChild>
            </w:div>
            <w:div w:id="855146411">
              <w:marLeft w:val="0"/>
              <w:marRight w:val="0"/>
              <w:marTop w:val="0"/>
              <w:marBottom w:val="0"/>
              <w:divBdr>
                <w:top w:val="none" w:sz="0" w:space="0" w:color="auto"/>
                <w:left w:val="none" w:sz="0" w:space="0" w:color="auto"/>
                <w:bottom w:val="none" w:sz="0" w:space="0" w:color="auto"/>
                <w:right w:val="none" w:sz="0" w:space="0" w:color="auto"/>
              </w:divBdr>
              <w:divsChild>
                <w:div w:id="108937542">
                  <w:marLeft w:val="0"/>
                  <w:marRight w:val="0"/>
                  <w:marTop w:val="0"/>
                  <w:marBottom w:val="0"/>
                  <w:divBdr>
                    <w:top w:val="none" w:sz="0" w:space="0" w:color="auto"/>
                    <w:left w:val="none" w:sz="0" w:space="0" w:color="auto"/>
                    <w:bottom w:val="none" w:sz="0" w:space="0" w:color="auto"/>
                    <w:right w:val="none" w:sz="0" w:space="0" w:color="auto"/>
                  </w:divBdr>
                </w:div>
              </w:divsChild>
            </w:div>
            <w:div w:id="861626775">
              <w:marLeft w:val="0"/>
              <w:marRight w:val="0"/>
              <w:marTop w:val="0"/>
              <w:marBottom w:val="0"/>
              <w:divBdr>
                <w:top w:val="none" w:sz="0" w:space="0" w:color="auto"/>
                <w:left w:val="none" w:sz="0" w:space="0" w:color="auto"/>
                <w:bottom w:val="none" w:sz="0" w:space="0" w:color="auto"/>
                <w:right w:val="none" w:sz="0" w:space="0" w:color="auto"/>
              </w:divBdr>
              <w:divsChild>
                <w:div w:id="1255212157">
                  <w:marLeft w:val="0"/>
                  <w:marRight w:val="0"/>
                  <w:marTop w:val="0"/>
                  <w:marBottom w:val="0"/>
                  <w:divBdr>
                    <w:top w:val="none" w:sz="0" w:space="0" w:color="auto"/>
                    <w:left w:val="none" w:sz="0" w:space="0" w:color="auto"/>
                    <w:bottom w:val="none" w:sz="0" w:space="0" w:color="auto"/>
                    <w:right w:val="none" w:sz="0" w:space="0" w:color="auto"/>
                  </w:divBdr>
                </w:div>
              </w:divsChild>
            </w:div>
            <w:div w:id="862324862">
              <w:marLeft w:val="0"/>
              <w:marRight w:val="0"/>
              <w:marTop w:val="0"/>
              <w:marBottom w:val="0"/>
              <w:divBdr>
                <w:top w:val="none" w:sz="0" w:space="0" w:color="auto"/>
                <w:left w:val="none" w:sz="0" w:space="0" w:color="auto"/>
                <w:bottom w:val="none" w:sz="0" w:space="0" w:color="auto"/>
                <w:right w:val="none" w:sz="0" w:space="0" w:color="auto"/>
              </w:divBdr>
              <w:divsChild>
                <w:div w:id="1668481132">
                  <w:marLeft w:val="0"/>
                  <w:marRight w:val="0"/>
                  <w:marTop w:val="0"/>
                  <w:marBottom w:val="0"/>
                  <w:divBdr>
                    <w:top w:val="none" w:sz="0" w:space="0" w:color="auto"/>
                    <w:left w:val="none" w:sz="0" w:space="0" w:color="auto"/>
                    <w:bottom w:val="none" w:sz="0" w:space="0" w:color="auto"/>
                    <w:right w:val="none" w:sz="0" w:space="0" w:color="auto"/>
                  </w:divBdr>
                </w:div>
              </w:divsChild>
            </w:div>
            <w:div w:id="891888714">
              <w:marLeft w:val="0"/>
              <w:marRight w:val="0"/>
              <w:marTop w:val="0"/>
              <w:marBottom w:val="0"/>
              <w:divBdr>
                <w:top w:val="none" w:sz="0" w:space="0" w:color="auto"/>
                <w:left w:val="none" w:sz="0" w:space="0" w:color="auto"/>
                <w:bottom w:val="none" w:sz="0" w:space="0" w:color="auto"/>
                <w:right w:val="none" w:sz="0" w:space="0" w:color="auto"/>
              </w:divBdr>
              <w:divsChild>
                <w:div w:id="486938020">
                  <w:marLeft w:val="0"/>
                  <w:marRight w:val="0"/>
                  <w:marTop w:val="0"/>
                  <w:marBottom w:val="0"/>
                  <w:divBdr>
                    <w:top w:val="none" w:sz="0" w:space="0" w:color="auto"/>
                    <w:left w:val="none" w:sz="0" w:space="0" w:color="auto"/>
                    <w:bottom w:val="none" w:sz="0" w:space="0" w:color="auto"/>
                    <w:right w:val="none" w:sz="0" w:space="0" w:color="auto"/>
                  </w:divBdr>
                </w:div>
              </w:divsChild>
            </w:div>
            <w:div w:id="898856793">
              <w:marLeft w:val="0"/>
              <w:marRight w:val="0"/>
              <w:marTop w:val="0"/>
              <w:marBottom w:val="0"/>
              <w:divBdr>
                <w:top w:val="none" w:sz="0" w:space="0" w:color="auto"/>
                <w:left w:val="none" w:sz="0" w:space="0" w:color="auto"/>
                <w:bottom w:val="none" w:sz="0" w:space="0" w:color="auto"/>
                <w:right w:val="none" w:sz="0" w:space="0" w:color="auto"/>
              </w:divBdr>
              <w:divsChild>
                <w:div w:id="256984090">
                  <w:marLeft w:val="0"/>
                  <w:marRight w:val="0"/>
                  <w:marTop w:val="0"/>
                  <w:marBottom w:val="0"/>
                  <w:divBdr>
                    <w:top w:val="none" w:sz="0" w:space="0" w:color="auto"/>
                    <w:left w:val="none" w:sz="0" w:space="0" w:color="auto"/>
                    <w:bottom w:val="none" w:sz="0" w:space="0" w:color="auto"/>
                    <w:right w:val="none" w:sz="0" w:space="0" w:color="auto"/>
                  </w:divBdr>
                </w:div>
              </w:divsChild>
            </w:div>
            <w:div w:id="906188783">
              <w:marLeft w:val="0"/>
              <w:marRight w:val="0"/>
              <w:marTop w:val="0"/>
              <w:marBottom w:val="0"/>
              <w:divBdr>
                <w:top w:val="none" w:sz="0" w:space="0" w:color="auto"/>
                <w:left w:val="none" w:sz="0" w:space="0" w:color="auto"/>
                <w:bottom w:val="none" w:sz="0" w:space="0" w:color="auto"/>
                <w:right w:val="none" w:sz="0" w:space="0" w:color="auto"/>
              </w:divBdr>
              <w:divsChild>
                <w:div w:id="401488601">
                  <w:marLeft w:val="0"/>
                  <w:marRight w:val="0"/>
                  <w:marTop w:val="0"/>
                  <w:marBottom w:val="0"/>
                  <w:divBdr>
                    <w:top w:val="none" w:sz="0" w:space="0" w:color="auto"/>
                    <w:left w:val="none" w:sz="0" w:space="0" w:color="auto"/>
                    <w:bottom w:val="none" w:sz="0" w:space="0" w:color="auto"/>
                    <w:right w:val="none" w:sz="0" w:space="0" w:color="auto"/>
                  </w:divBdr>
                </w:div>
              </w:divsChild>
            </w:div>
            <w:div w:id="911549950">
              <w:marLeft w:val="0"/>
              <w:marRight w:val="0"/>
              <w:marTop w:val="0"/>
              <w:marBottom w:val="0"/>
              <w:divBdr>
                <w:top w:val="none" w:sz="0" w:space="0" w:color="auto"/>
                <w:left w:val="none" w:sz="0" w:space="0" w:color="auto"/>
                <w:bottom w:val="none" w:sz="0" w:space="0" w:color="auto"/>
                <w:right w:val="none" w:sz="0" w:space="0" w:color="auto"/>
              </w:divBdr>
              <w:divsChild>
                <w:div w:id="650911871">
                  <w:marLeft w:val="0"/>
                  <w:marRight w:val="0"/>
                  <w:marTop w:val="0"/>
                  <w:marBottom w:val="0"/>
                  <w:divBdr>
                    <w:top w:val="none" w:sz="0" w:space="0" w:color="auto"/>
                    <w:left w:val="none" w:sz="0" w:space="0" w:color="auto"/>
                    <w:bottom w:val="none" w:sz="0" w:space="0" w:color="auto"/>
                    <w:right w:val="none" w:sz="0" w:space="0" w:color="auto"/>
                  </w:divBdr>
                </w:div>
              </w:divsChild>
            </w:div>
            <w:div w:id="916130336">
              <w:marLeft w:val="0"/>
              <w:marRight w:val="0"/>
              <w:marTop w:val="0"/>
              <w:marBottom w:val="0"/>
              <w:divBdr>
                <w:top w:val="none" w:sz="0" w:space="0" w:color="auto"/>
                <w:left w:val="none" w:sz="0" w:space="0" w:color="auto"/>
                <w:bottom w:val="none" w:sz="0" w:space="0" w:color="auto"/>
                <w:right w:val="none" w:sz="0" w:space="0" w:color="auto"/>
              </w:divBdr>
              <w:divsChild>
                <w:div w:id="165099916">
                  <w:marLeft w:val="0"/>
                  <w:marRight w:val="0"/>
                  <w:marTop w:val="0"/>
                  <w:marBottom w:val="0"/>
                  <w:divBdr>
                    <w:top w:val="none" w:sz="0" w:space="0" w:color="auto"/>
                    <w:left w:val="none" w:sz="0" w:space="0" w:color="auto"/>
                    <w:bottom w:val="none" w:sz="0" w:space="0" w:color="auto"/>
                    <w:right w:val="none" w:sz="0" w:space="0" w:color="auto"/>
                  </w:divBdr>
                </w:div>
              </w:divsChild>
            </w:div>
            <w:div w:id="922451098">
              <w:marLeft w:val="0"/>
              <w:marRight w:val="0"/>
              <w:marTop w:val="0"/>
              <w:marBottom w:val="0"/>
              <w:divBdr>
                <w:top w:val="none" w:sz="0" w:space="0" w:color="auto"/>
                <w:left w:val="none" w:sz="0" w:space="0" w:color="auto"/>
                <w:bottom w:val="none" w:sz="0" w:space="0" w:color="auto"/>
                <w:right w:val="none" w:sz="0" w:space="0" w:color="auto"/>
              </w:divBdr>
              <w:divsChild>
                <w:div w:id="2022659806">
                  <w:marLeft w:val="0"/>
                  <w:marRight w:val="0"/>
                  <w:marTop w:val="0"/>
                  <w:marBottom w:val="0"/>
                  <w:divBdr>
                    <w:top w:val="none" w:sz="0" w:space="0" w:color="auto"/>
                    <w:left w:val="none" w:sz="0" w:space="0" w:color="auto"/>
                    <w:bottom w:val="none" w:sz="0" w:space="0" w:color="auto"/>
                    <w:right w:val="none" w:sz="0" w:space="0" w:color="auto"/>
                  </w:divBdr>
                </w:div>
              </w:divsChild>
            </w:div>
            <w:div w:id="936332171">
              <w:marLeft w:val="0"/>
              <w:marRight w:val="0"/>
              <w:marTop w:val="0"/>
              <w:marBottom w:val="0"/>
              <w:divBdr>
                <w:top w:val="none" w:sz="0" w:space="0" w:color="auto"/>
                <w:left w:val="none" w:sz="0" w:space="0" w:color="auto"/>
                <w:bottom w:val="none" w:sz="0" w:space="0" w:color="auto"/>
                <w:right w:val="none" w:sz="0" w:space="0" w:color="auto"/>
              </w:divBdr>
              <w:divsChild>
                <w:div w:id="841621571">
                  <w:marLeft w:val="0"/>
                  <w:marRight w:val="0"/>
                  <w:marTop w:val="0"/>
                  <w:marBottom w:val="0"/>
                  <w:divBdr>
                    <w:top w:val="none" w:sz="0" w:space="0" w:color="auto"/>
                    <w:left w:val="none" w:sz="0" w:space="0" w:color="auto"/>
                    <w:bottom w:val="none" w:sz="0" w:space="0" w:color="auto"/>
                    <w:right w:val="none" w:sz="0" w:space="0" w:color="auto"/>
                  </w:divBdr>
                </w:div>
              </w:divsChild>
            </w:div>
            <w:div w:id="945039529">
              <w:marLeft w:val="0"/>
              <w:marRight w:val="0"/>
              <w:marTop w:val="0"/>
              <w:marBottom w:val="0"/>
              <w:divBdr>
                <w:top w:val="none" w:sz="0" w:space="0" w:color="auto"/>
                <w:left w:val="none" w:sz="0" w:space="0" w:color="auto"/>
                <w:bottom w:val="none" w:sz="0" w:space="0" w:color="auto"/>
                <w:right w:val="none" w:sz="0" w:space="0" w:color="auto"/>
              </w:divBdr>
              <w:divsChild>
                <w:div w:id="1607036877">
                  <w:marLeft w:val="0"/>
                  <w:marRight w:val="0"/>
                  <w:marTop w:val="0"/>
                  <w:marBottom w:val="0"/>
                  <w:divBdr>
                    <w:top w:val="none" w:sz="0" w:space="0" w:color="auto"/>
                    <w:left w:val="none" w:sz="0" w:space="0" w:color="auto"/>
                    <w:bottom w:val="none" w:sz="0" w:space="0" w:color="auto"/>
                    <w:right w:val="none" w:sz="0" w:space="0" w:color="auto"/>
                  </w:divBdr>
                </w:div>
              </w:divsChild>
            </w:div>
            <w:div w:id="949432696">
              <w:marLeft w:val="0"/>
              <w:marRight w:val="0"/>
              <w:marTop w:val="0"/>
              <w:marBottom w:val="0"/>
              <w:divBdr>
                <w:top w:val="none" w:sz="0" w:space="0" w:color="auto"/>
                <w:left w:val="none" w:sz="0" w:space="0" w:color="auto"/>
                <w:bottom w:val="none" w:sz="0" w:space="0" w:color="auto"/>
                <w:right w:val="none" w:sz="0" w:space="0" w:color="auto"/>
              </w:divBdr>
              <w:divsChild>
                <w:div w:id="230047650">
                  <w:marLeft w:val="0"/>
                  <w:marRight w:val="0"/>
                  <w:marTop w:val="0"/>
                  <w:marBottom w:val="0"/>
                  <w:divBdr>
                    <w:top w:val="none" w:sz="0" w:space="0" w:color="auto"/>
                    <w:left w:val="none" w:sz="0" w:space="0" w:color="auto"/>
                    <w:bottom w:val="none" w:sz="0" w:space="0" w:color="auto"/>
                    <w:right w:val="none" w:sz="0" w:space="0" w:color="auto"/>
                  </w:divBdr>
                </w:div>
              </w:divsChild>
            </w:div>
            <w:div w:id="954600193">
              <w:marLeft w:val="0"/>
              <w:marRight w:val="0"/>
              <w:marTop w:val="0"/>
              <w:marBottom w:val="0"/>
              <w:divBdr>
                <w:top w:val="none" w:sz="0" w:space="0" w:color="auto"/>
                <w:left w:val="none" w:sz="0" w:space="0" w:color="auto"/>
                <w:bottom w:val="none" w:sz="0" w:space="0" w:color="auto"/>
                <w:right w:val="none" w:sz="0" w:space="0" w:color="auto"/>
              </w:divBdr>
              <w:divsChild>
                <w:div w:id="2144347183">
                  <w:marLeft w:val="0"/>
                  <w:marRight w:val="0"/>
                  <w:marTop w:val="0"/>
                  <w:marBottom w:val="0"/>
                  <w:divBdr>
                    <w:top w:val="none" w:sz="0" w:space="0" w:color="auto"/>
                    <w:left w:val="none" w:sz="0" w:space="0" w:color="auto"/>
                    <w:bottom w:val="none" w:sz="0" w:space="0" w:color="auto"/>
                    <w:right w:val="none" w:sz="0" w:space="0" w:color="auto"/>
                  </w:divBdr>
                </w:div>
              </w:divsChild>
            </w:div>
            <w:div w:id="961568933">
              <w:marLeft w:val="0"/>
              <w:marRight w:val="0"/>
              <w:marTop w:val="0"/>
              <w:marBottom w:val="0"/>
              <w:divBdr>
                <w:top w:val="none" w:sz="0" w:space="0" w:color="auto"/>
                <w:left w:val="none" w:sz="0" w:space="0" w:color="auto"/>
                <w:bottom w:val="none" w:sz="0" w:space="0" w:color="auto"/>
                <w:right w:val="none" w:sz="0" w:space="0" w:color="auto"/>
              </w:divBdr>
              <w:divsChild>
                <w:div w:id="778261898">
                  <w:marLeft w:val="0"/>
                  <w:marRight w:val="0"/>
                  <w:marTop w:val="0"/>
                  <w:marBottom w:val="0"/>
                  <w:divBdr>
                    <w:top w:val="none" w:sz="0" w:space="0" w:color="auto"/>
                    <w:left w:val="none" w:sz="0" w:space="0" w:color="auto"/>
                    <w:bottom w:val="none" w:sz="0" w:space="0" w:color="auto"/>
                    <w:right w:val="none" w:sz="0" w:space="0" w:color="auto"/>
                  </w:divBdr>
                </w:div>
              </w:divsChild>
            </w:div>
            <w:div w:id="964384673">
              <w:marLeft w:val="0"/>
              <w:marRight w:val="0"/>
              <w:marTop w:val="0"/>
              <w:marBottom w:val="0"/>
              <w:divBdr>
                <w:top w:val="none" w:sz="0" w:space="0" w:color="auto"/>
                <w:left w:val="none" w:sz="0" w:space="0" w:color="auto"/>
                <w:bottom w:val="none" w:sz="0" w:space="0" w:color="auto"/>
                <w:right w:val="none" w:sz="0" w:space="0" w:color="auto"/>
              </w:divBdr>
              <w:divsChild>
                <w:div w:id="669941567">
                  <w:marLeft w:val="0"/>
                  <w:marRight w:val="0"/>
                  <w:marTop w:val="0"/>
                  <w:marBottom w:val="0"/>
                  <w:divBdr>
                    <w:top w:val="none" w:sz="0" w:space="0" w:color="auto"/>
                    <w:left w:val="none" w:sz="0" w:space="0" w:color="auto"/>
                    <w:bottom w:val="none" w:sz="0" w:space="0" w:color="auto"/>
                    <w:right w:val="none" w:sz="0" w:space="0" w:color="auto"/>
                  </w:divBdr>
                </w:div>
              </w:divsChild>
            </w:div>
            <w:div w:id="970282497">
              <w:marLeft w:val="0"/>
              <w:marRight w:val="0"/>
              <w:marTop w:val="0"/>
              <w:marBottom w:val="0"/>
              <w:divBdr>
                <w:top w:val="none" w:sz="0" w:space="0" w:color="auto"/>
                <w:left w:val="none" w:sz="0" w:space="0" w:color="auto"/>
                <w:bottom w:val="none" w:sz="0" w:space="0" w:color="auto"/>
                <w:right w:val="none" w:sz="0" w:space="0" w:color="auto"/>
              </w:divBdr>
              <w:divsChild>
                <w:div w:id="841627800">
                  <w:marLeft w:val="0"/>
                  <w:marRight w:val="0"/>
                  <w:marTop w:val="0"/>
                  <w:marBottom w:val="0"/>
                  <w:divBdr>
                    <w:top w:val="none" w:sz="0" w:space="0" w:color="auto"/>
                    <w:left w:val="none" w:sz="0" w:space="0" w:color="auto"/>
                    <w:bottom w:val="none" w:sz="0" w:space="0" w:color="auto"/>
                    <w:right w:val="none" w:sz="0" w:space="0" w:color="auto"/>
                  </w:divBdr>
                </w:div>
              </w:divsChild>
            </w:div>
            <w:div w:id="980186048">
              <w:marLeft w:val="0"/>
              <w:marRight w:val="0"/>
              <w:marTop w:val="0"/>
              <w:marBottom w:val="0"/>
              <w:divBdr>
                <w:top w:val="none" w:sz="0" w:space="0" w:color="auto"/>
                <w:left w:val="none" w:sz="0" w:space="0" w:color="auto"/>
                <w:bottom w:val="none" w:sz="0" w:space="0" w:color="auto"/>
                <w:right w:val="none" w:sz="0" w:space="0" w:color="auto"/>
              </w:divBdr>
              <w:divsChild>
                <w:div w:id="1697846205">
                  <w:marLeft w:val="0"/>
                  <w:marRight w:val="0"/>
                  <w:marTop w:val="0"/>
                  <w:marBottom w:val="0"/>
                  <w:divBdr>
                    <w:top w:val="none" w:sz="0" w:space="0" w:color="auto"/>
                    <w:left w:val="none" w:sz="0" w:space="0" w:color="auto"/>
                    <w:bottom w:val="none" w:sz="0" w:space="0" w:color="auto"/>
                    <w:right w:val="none" w:sz="0" w:space="0" w:color="auto"/>
                  </w:divBdr>
                </w:div>
              </w:divsChild>
            </w:div>
            <w:div w:id="987898275">
              <w:marLeft w:val="0"/>
              <w:marRight w:val="0"/>
              <w:marTop w:val="0"/>
              <w:marBottom w:val="0"/>
              <w:divBdr>
                <w:top w:val="none" w:sz="0" w:space="0" w:color="auto"/>
                <w:left w:val="none" w:sz="0" w:space="0" w:color="auto"/>
                <w:bottom w:val="none" w:sz="0" w:space="0" w:color="auto"/>
                <w:right w:val="none" w:sz="0" w:space="0" w:color="auto"/>
              </w:divBdr>
              <w:divsChild>
                <w:div w:id="1941719864">
                  <w:marLeft w:val="0"/>
                  <w:marRight w:val="0"/>
                  <w:marTop w:val="0"/>
                  <w:marBottom w:val="0"/>
                  <w:divBdr>
                    <w:top w:val="none" w:sz="0" w:space="0" w:color="auto"/>
                    <w:left w:val="none" w:sz="0" w:space="0" w:color="auto"/>
                    <w:bottom w:val="none" w:sz="0" w:space="0" w:color="auto"/>
                    <w:right w:val="none" w:sz="0" w:space="0" w:color="auto"/>
                  </w:divBdr>
                </w:div>
              </w:divsChild>
            </w:div>
            <w:div w:id="987973853">
              <w:marLeft w:val="0"/>
              <w:marRight w:val="0"/>
              <w:marTop w:val="0"/>
              <w:marBottom w:val="0"/>
              <w:divBdr>
                <w:top w:val="none" w:sz="0" w:space="0" w:color="auto"/>
                <w:left w:val="none" w:sz="0" w:space="0" w:color="auto"/>
                <w:bottom w:val="none" w:sz="0" w:space="0" w:color="auto"/>
                <w:right w:val="none" w:sz="0" w:space="0" w:color="auto"/>
              </w:divBdr>
              <w:divsChild>
                <w:div w:id="77094366">
                  <w:marLeft w:val="0"/>
                  <w:marRight w:val="0"/>
                  <w:marTop w:val="0"/>
                  <w:marBottom w:val="0"/>
                  <w:divBdr>
                    <w:top w:val="none" w:sz="0" w:space="0" w:color="auto"/>
                    <w:left w:val="none" w:sz="0" w:space="0" w:color="auto"/>
                    <w:bottom w:val="none" w:sz="0" w:space="0" w:color="auto"/>
                    <w:right w:val="none" w:sz="0" w:space="0" w:color="auto"/>
                  </w:divBdr>
                </w:div>
              </w:divsChild>
            </w:div>
            <w:div w:id="998580900">
              <w:marLeft w:val="0"/>
              <w:marRight w:val="0"/>
              <w:marTop w:val="0"/>
              <w:marBottom w:val="0"/>
              <w:divBdr>
                <w:top w:val="none" w:sz="0" w:space="0" w:color="auto"/>
                <w:left w:val="none" w:sz="0" w:space="0" w:color="auto"/>
                <w:bottom w:val="none" w:sz="0" w:space="0" w:color="auto"/>
                <w:right w:val="none" w:sz="0" w:space="0" w:color="auto"/>
              </w:divBdr>
              <w:divsChild>
                <w:div w:id="231357349">
                  <w:marLeft w:val="0"/>
                  <w:marRight w:val="0"/>
                  <w:marTop w:val="0"/>
                  <w:marBottom w:val="0"/>
                  <w:divBdr>
                    <w:top w:val="none" w:sz="0" w:space="0" w:color="auto"/>
                    <w:left w:val="none" w:sz="0" w:space="0" w:color="auto"/>
                    <w:bottom w:val="none" w:sz="0" w:space="0" w:color="auto"/>
                    <w:right w:val="none" w:sz="0" w:space="0" w:color="auto"/>
                  </w:divBdr>
                </w:div>
              </w:divsChild>
            </w:div>
            <w:div w:id="1002392922">
              <w:marLeft w:val="0"/>
              <w:marRight w:val="0"/>
              <w:marTop w:val="0"/>
              <w:marBottom w:val="0"/>
              <w:divBdr>
                <w:top w:val="none" w:sz="0" w:space="0" w:color="auto"/>
                <w:left w:val="none" w:sz="0" w:space="0" w:color="auto"/>
                <w:bottom w:val="none" w:sz="0" w:space="0" w:color="auto"/>
                <w:right w:val="none" w:sz="0" w:space="0" w:color="auto"/>
              </w:divBdr>
              <w:divsChild>
                <w:div w:id="1944533081">
                  <w:marLeft w:val="0"/>
                  <w:marRight w:val="0"/>
                  <w:marTop w:val="0"/>
                  <w:marBottom w:val="0"/>
                  <w:divBdr>
                    <w:top w:val="none" w:sz="0" w:space="0" w:color="auto"/>
                    <w:left w:val="none" w:sz="0" w:space="0" w:color="auto"/>
                    <w:bottom w:val="none" w:sz="0" w:space="0" w:color="auto"/>
                    <w:right w:val="none" w:sz="0" w:space="0" w:color="auto"/>
                  </w:divBdr>
                </w:div>
              </w:divsChild>
            </w:div>
            <w:div w:id="1009870187">
              <w:marLeft w:val="0"/>
              <w:marRight w:val="0"/>
              <w:marTop w:val="0"/>
              <w:marBottom w:val="0"/>
              <w:divBdr>
                <w:top w:val="none" w:sz="0" w:space="0" w:color="auto"/>
                <w:left w:val="none" w:sz="0" w:space="0" w:color="auto"/>
                <w:bottom w:val="none" w:sz="0" w:space="0" w:color="auto"/>
                <w:right w:val="none" w:sz="0" w:space="0" w:color="auto"/>
              </w:divBdr>
              <w:divsChild>
                <w:div w:id="1366635919">
                  <w:marLeft w:val="0"/>
                  <w:marRight w:val="0"/>
                  <w:marTop w:val="0"/>
                  <w:marBottom w:val="0"/>
                  <w:divBdr>
                    <w:top w:val="none" w:sz="0" w:space="0" w:color="auto"/>
                    <w:left w:val="none" w:sz="0" w:space="0" w:color="auto"/>
                    <w:bottom w:val="none" w:sz="0" w:space="0" w:color="auto"/>
                    <w:right w:val="none" w:sz="0" w:space="0" w:color="auto"/>
                  </w:divBdr>
                </w:div>
              </w:divsChild>
            </w:div>
            <w:div w:id="1018586115">
              <w:marLeft w:val="0"/>
              <w:marRight w:val="0"/>
              <w:marTop w:val="0"/>
              <w:marBottom w:val="0"/>
              <w:divBdr>
                <w:top w:val="none" w:sz="0" w:space="0" w:color="auto"/>
                <w:left w:val="none" w:sz="0" w:space="0" w:color="auto"/>
                <w:bottom w:val="none" w:sz="0" w:space="0" w:color="auto"/>
                <w:right w:val="none" w:sz="0" w:space="0" w:color="auto"/>
              </w:divBdr>
              <w:divsChild>
                <w:div w:id="322048763">
                  <w:marLeft w:val="0"/>
                  <w:marRight w:val="0"/>
                  <w:marTop w:val="0"/>
                  <w:marBottom w:val="0"/>
                  <w:divBdr>
                    <w:top w:val="none" w:sz="0" w:space="0" w:color="auto"/>
                    <w:left w:val="none" w:sz="0" w:space="0" w:color="auto"/>
                    <w:bottom w:val="none" w:sz="0" w:space="0" w:color="auto"/>
                    <w:right w:val="none" w:sz="0" w:space="0" w:color="auto"/>
                  </w:divBdr>
                </w:div>
              </w:divsChild>
            </w:div>
            <w:div w:id="1050496666">
              <w:marLeft w:val="0"/>
              <w:marRight w:val="0"/>
              <w:marTop w:val="0"/>
              <w:marBottom w:val="0"/>
              <w:divBdr>
                <w:top w:val="none" w:sz="0" w:space="0" w:color="auto"/>
                <w:left w:val="none" w:sz="0" w:space="0" w:color="auto"/>
                <w:bottom w:val="none" w:sz="0" w:space="0" w:color="auto"/>
                <w:right w:val="none" w:sz="0" w:space="0" w:color="auto"/>
              </w:divBdr>
              <w:divsChild>
                <w:div w:id="379324244">
                  <w:marLeft w:val="0"/>
                  <w:marRight w:val="0"/>
                  <w:marTop w:val="0"/>
                  <w:marBottom w:val="0"/>
                  <w:divBdr>
                    <w:top w:val="none" w:sz="0" w:space="0" w:color="auto"/>
                    <w:left w:val="none" w:sz="0" w:space="0" w:color="auto"/>
                    <w:bottom w:val="none" w:sz="0" w:space="0" w:color="auto"/>
                    <w:right w:val="none" w:sz="0" w:space="0" w:color="auto"/>
                  </w:divBdr>
                </w:div>
              </w:divsChild>
            </w:div>
            <w:div w:id="1052312621">
              <w:marLeft w:val="0"/>
              <w:marRight w:val="0"/>
              <w:marTop w:val="0"/>
              <w:marBottom w:val="0"/>
              <w:divBdr>
                <w:top w:val="none" w:sz="0" w:space="0" w:color="auto"/>
                <w:left w:val="none" w:sz="0" w:space="0" w:color="auto"/>
                <w:bottom w:val="none" w:sz="0" w:space="0" w:color="auto"/>
                <w:right w:val="none" w:sz="0" w:space="0" w:color="auto"/>
              </w:divBdr>
              <w:divsChild>
                <w:div w:id="1532064444">
                  <w:marLeft w:val="0"/>
                  <w:marRight w:val="0"/>
                  <w:marTop w:val="0"/>
                  <w:marBottom w:val="0"/>
                  <w:divBdr>
                    <w:top w:val="none" w:sz="0" w:space="0" w:color="auto"/>
                    <w:left w:val="none" w:sz="0" w:space="0" w:color="auto"/>
                    <w:bottom w:val="none" w:sz="0" w:space="0" w:color="auto"/>
                    <w:right w:val="none" w:sz="0" w:space="0" w:color="auto"/>
                  </w:divBdr>
                </w:div>
              </w:divsChild>
            </w:div>
            <w:div w:id="1055397685">
              <w:marLeft w:val="0"/>
              <w:marRight w:val="0"/>
              <w:marTop w:val="0"/>
              <w:marBottom w:val="0"/>
              <w:divBdr>
                <w:top w:val="none" w:sz="0" w:space="0" w:color="auto"/>
                <w:left w:val="none" w:sz="0" w:space="0" w:color="auto"/>
                <w:bottom w:val="none" w:sz="0" w:space="0" w:color="auto"/>
                <w:right w:val="none" w:sz="0" w:space="0" w:color="auto"/>
              </w:divBdr>
              <w:divsChild>
                <w:div w:id="1633749658">
                  <w:marLeft w:val="0"/>
                  <w:marRight w:val="0"/>
                  <w:marTop w:val="0"/>
                  <w:marBottom w:val="0"/>
                  <w:divBdr>
                    <w:top w:val="none" w:sz="0" w:space="0" w:color="auto"/>
                    <w:left w:val="none" w:sz="0" w:space="0" w:color="auto"/>
                    <w:bottom w:val="none" w:sz="0" w:space="0" w:color="auto"/>
                    <w:right w:val="none" w:sz="0" w:space="0" w:color="auto"/>
                  </w:divBdr>
                </w:div>
              </w:divsChild>
            </w:div>
            <w:div w:id="1066026501">
              <w:marLeft w:val="0"/>
              <w:marRight w:val="0"/>
              <w:marTop w:val="0"/>
              <w:marBottom w:val="0"/>
              <w:divBdr>
                <w:top w:val="none" w:sz="0" w:space="0" w:color="auto"/>
                <w:left w:val="none" w:sz="0" w:space="0" w:color="auto"/>
                <w:bottom w:val="none" w:sz="0" w:space="0" w:color="auto"/>
                <w:right w:val="none" w:sz="0" w:space="0" w:color="auto"/>
              </w:divBdr>
              <w:divsChild>
                <w:div w:id="1096244806">
                  <w:marLeft w:val="0"/>
                  <w:marRight w:val="0"/>
                  <w:marTop w:val="0"/>
                  <w:marBottom w:val="0"/>
                  <w:divBdr>
                    <w:top w:val="none" w:sz="0" w:space="0" w:color="auto"/>
                    <w:left w:val="none" w:sz="0" w:space="0" w:color="auto"/>
                    <w:bottom w:val="none" w:sz="0" w:space="0" w:color="auto"/>
                    <w:right w:val="none" w:sz="0" w:space="0" w:color="auto"/>
                  </w:divBdr>
                </w:div>
              </w:divsChild>
            </w:div>
            <w:div w:id="1075396848">
              <w:marLeft w:val="0"/>
              <w:marRight w:val="0"/>
              <w:marTop w:val="0"/>
              <w:marBottom w:val="0"/>
              <w:divBdr>
                <w:top w:val="none" w:sz="0" w:space="0" w:color="auto"/>
                <w:left w:val="none" w:sz="0" w:space="0" w:color="auto"/>
                <w:bottom w:val="none" w:sz="0" w:space="0" w:color="auto"/>
                <w:right w:val="none" w:sz="0" w:space="0" w:color="auto"/>
              </w:divBdr>
              <w:divsChild>
                <w:div w:id="1773744410">
                  <w:marLeft w:val="0"/>
                  <w:marRight w:val="0"/>
                  <w:marTop w:val="0"/>
                  <w:marBottom w:val="0"/>
                  <w:divBdr>
                    <w:top w:val="none" w:sz="0" w:space="0" w:color="auto"/>
                    <w:left w:val="none" w:sz="0" w:space="0" w:color="auto"/>
                    <w:bottom w:val="none" w:sz="0" w:space="0" w:color="auto"/>
                    <w:right w:val="none" w:sz="0" w:space="0" w:color="auto"/>
                  </w:divBdr>
                </w:div>
              </w:divsChild>
            </w:div>
            <w:div w:id="1083532980">
              <w:marLeft w:val="0"/>
              <w:marRight w:val="0"/>
              <w:marTop w:val="0"/>
              <w:marBottom w:val="0"/>
              <w:divBdr>
                <w:top w:val="none" w:sz="0" w:space="0" w:color="auto"/>
                <w:left w:val="none" w:sz="0" w:space="0" w:color="auto"/>
                <w:bottom w:val="none" w:sz="0" w:space="0" w:color="auto"/>
                <w:right w:val="none" w:sz="0" w:space="0" w:color="auto"/>
              </w:divBdr>
              <w:divsChild>
                <w:div w:id="2111922815">
                  <w:marLeft w:val="0"/>
                  <w:marRight w:val="0"/>
                  <w:marTop w:val="0"/>
                  <w:marBottom w:val="0"/>
                  <w:divBdr>
                    <w:top w:val="none" w:sz="0" w:space="0" w:color="auto"/>
                    <w:left w:val="none" w:sz="0" w:space="0" w:color="auto"/>
                    <w:bottom w:val="none" w:sz="0" w:space="0" w:color="auto"/>
                    <w:right w:val="none" w:sz="0" w:space="0" w:color="auto"/>
                  </w:divBdr>
                </w:div>
              </w:divsChild>
            </w:div>
            <w:div w:id="1089038925">
              <w:marLeft w:val="0"/>
              <w:marRight w:val="0"/>
              <w:marTop w:val="0"/>
              <w:marBottom w:val="0"/>
              <w:divBdr>
                <w:top w:val="none" w:sz="0" w:space="0" w:color="auto"/>
                <w:left w:val="none" w:sz="0" w:space="0" w:color="auto"/>
                <w:bottom w:val="none" w:sz="0" w:space="0" w:color="auto"/>
                <w:right w:val="none" w:sz="0" w:space="0" w:color="auto"/>
              </w:divBdr>
              <w:divsChild>
                <w:div w:id="1852648196">
                  <w:marLeft w:val="0"/>
                  <w:marRight w:val="0"/>
                  <w:marTop w:val="0"/>
                  <w:marBottom w:val="0"/>
                  <w:divBdr>
                    <w:top w:val="none" w:sz="0" w:space="0" w:color="auto"/>
                    <w:left w:val="none" w:sz="0" w:space="0" w:color="auto"/>
                    <w:bottom w:val="none" w:sz="0" w:space="0" w:color="auto"/>
                    <w:right w:val="none" w:sz="0" w:space="0" w:color="auto"/>
                  </w:divBdr>
                </w:div>
              </w:divsChild>
            </w:div>
            <w:div w:id="1097023326">
              <w:marLeft w:val="0"/>
              <w:marRight w:val="0"/>
              <w:marTop w:val="0"/>
              <w:marBottom w:val="0"/>
              <w:divBdr>
                <w:top w:val="none" w:sz="0" w:space="0" w:color="auto"/>
                <w:left w:val="none" w:sz="0" w:space="0" w:color="auto"/>
                <w:bottom w:val="none" w:sz="0" w:space="0" w:color="auto"/>
                <w:right w:val="none" w:sz="0" w:space="0" w:color="auto"/>
              </w:divBdr>
              <w:divsChild>
                <w:div w:id="1943104067">
                  <w:marLeft w:val="0"/>
                  <w:marRight w:val="0"/>
                  <w:marTop w:val="0"/>
                  <w:marBottom w:val="0"/>
                  <w:divBdr>
                    <w:top w:val="none" w:sz="0" w:space="0" w:color="auto"/>
                    <w:left w:val="none" w:sz="0" w:space="0" w:color="auto"/>
                    <w:bottom w:val="none" w:sz="0" w:space="0" w:color="auto"/>
                    <w:right w:val="none" w:sz="0" w:space="0" w:color="auto"/>
                  </w:divBdr>
                </w:div>
              </w:divsChild>
            </w:div>
            <w:div w:id="1104883411">
              <w:marLeft w:val="0"/>
              <w:marRight w:val="0"/>
              <w:marTop w:val="0"/>
              <w:marBottom w:val="0"/>
              <w:divBdr>
                <w:top w:val="none" w:sz="0" w:space="0" w:color="auto"/>
                <w:left w:val="none" w:sz="0" w:space="0" w:color="auto"/>
                <w:bottom w:val="none" w:sz="0" w:space="0" w:color="auto"/>
                <w:right w:val="none" w:sz="0" w:space="0" w:color="auto"/>
              </w:divBdr>
              <w:divsChild>
                <w:div w:id="661007845">
                  <w:marLeft w:val="0"/>
                  <w:marRight w:val="0"/>
                  <w:marTop w:val="0"/>
                  <w:marBottom w:val="0"/>
                  <w:divBdr>
                    <w:top w:val="none" w:sz="0" w:space="0" w:color="auto"/>
                    <w:left w:val="none" w:sz="0" w:space="0" w:color="auto"/>
                    <w:bottom w:val="none" w:sz="0" w:space="0" w:color="auto"/>
                    <w:right w:val="none" w:sz="0" w:space="0" w:color="auto"/>
                  </w:divBdr>
                </w:div>
              </w:divsChild>
            </w:div>
            <w:div w:id="1105927027">
              <w:marLeft w:val="0"/>
              <w:marRight w:val="0"/>
              <w:marTop w:val="0"/>
              <w:marBottom w:val="0"/>
              <w:divBdr>
                <w:top w:val="none" w:sz="0" w:space="0" w:color="auto"/>
                <w:left w:val="none" w:sz="0" w:space="0" w:color="auto"/>
                <w:bottom w:val="none" w:sz="0" w:space="0" w:color="auto"/>
                <w:right w:val="none" w:sz="0" w:space="0" w:color="auto"/>
              </w:divBdr>
              <w:divsChild>
                <w:div w:id="2015565330">
                  <w:marLeft w:val="0"/>
                  <w:marRight w:val="0"/>
                  <w:marTop w:val="0"/>
                  <w:marBottom w:val="0"/>
                  <w:divBdr>
                    <w:top w:val="none" w:sz="0" w:space="0" w:color="auto"/>
                    <w:left w:val="none" w:sz="0" w:space="0" w:color="auto"/>
                    <w:bottom w:val="none" w:sz="0" w:space="0" w:color="auto"/>
                    <w:right w:val="none" w:sz="0" w:space="0" w:color="auto"/>
                  </w:divBdr>
                </w:div>
              </w:divsChild>
            </w:div>
            <w:div w:id="1107428603">
              <w:marLeft w:val="0"/>
              <w:marRight w:val="0"/>
              <w:marTop w:val="0"/>
              <w:marBottom w:val="0"/>
              <w:divBdr>
                <w:top w:val="none" w:sz="0" w:space="0" w:color="auto"/>
                <w:left w:val="none" w:sz="0" w:space="0" w:color="auto"/>
                <w:bottom w:val="none" w:sz="0" w:space="0" w:color="auto"/>
                <w:right w:val="none" w:sz="0" w:space="0" w:color="auto"/>
              </w:divBdr>
              <w:divsChild>
                <w:div w:id="2437178">
                  <w:marLeft w:val="0"/>
                  <w:marRight w:val="0"/>
                  <w:marTop w:val="0"/>
                  <w:marBottom w:val="0"/>
                  <w:divBdr>
                    <w:top w:val="none" w:sz="0" w:space="0" w:color="auto"/>
                    <w:left w:val="none" w:sz="0" w:space="0" w:color="auto"/>
                    <w:bottom w:val="none" w:sz="0" w:space="0" w:color="auto"/>
                    <w:right w:val="none" w:sz="0" w:space="0" w:color="auto"/>
                  </w:divBdr>
                </w:div>
              </w:divsChild>
            </w:div>
            <w:div w:id="1109003995">
              <w:marLeft w:val="0"/>
              <w:marRight w:val="0"/>
              <w:marTop w:val="0"/>
              <w:marBottom w:val="0"/>
              <w:divBdr>
                <w:top w:val="none" w:sz="0" w:space="0" w:color="auto"/>
                <w:left w:val="none" w:sz="0" w:space="0" w:color="auto"/>
                <w:bottom w:val="none" w:sz="0" w:space="0" w:color="auto"/>
                <w:right w:val="none" w:sz="0" w:space="0" w:color="auto"/>
              </w:divBdr>
              <w:divsChild>
                <w:div w:id="1386759138">
                  <w:marLeft w:val="0"/>
                  <w:marRight w:val="0"/>
                  <w:marTop w:val="0"/>
                  <w:marBottom w:val="0"/>
                  <w:divBdr>
                    <w:top w:val="none" w:sz="0" w:space="0" w:color="auto"/>
                    <w:left w:val="none" w:sz="0" w:space="0" w:color="auto"/>
                    <w:bottom w:val="none" w:sz="0" w:space="0" w:color="auto"/>
                    <w:right w:val="none" w:sz="0" w:space="0" w:color="auto"/>
                  </w:divBdr>
                </w:div>
              </w:divsChild>
            </w:div>
            <w:div w:id="1113867129">
              <w:marLeft w:val="0"/>
              <w:marRight w:val="0"/>
              <w:marTop w:val="0"/>
              <w:marBottom w:val="0"/>
              <w:divBdr>
                <w:top w:val="none" w:sz="0" w:space="0" w:color="auto"/>
                <w:left w:val="none" w:sz="0" w:space="0" w:color="auto"/>
                <w:bottom w:val="none" w:sz="0" w:space="0" w:color="auto"/>
                <w:right w:val="none" w:sz="0" w:space="0" w:color="auto"/>
              </w:divBdr>
              <w:divsChild>
                <w:div w:id="1610813613">
                  <w:marLeft w:val="0"/>
                  <w:marRight w:val="0"/>
                  <w:marTop w:val="0"/>
                  <w:marBottom w:val="0"/>
                  <w:divBdr>
                    <w:top w:val="none" w:sz="0" w:space="0" w:color="auto"/>
                    <w:left w:val="none" w:sz="0" w:space="0" w:color="auto"/>
                    <w:bottom w:val="none" w:sz="0" w:space="0" w:color="auto"/>
                    <w:right w:val="none" w:sz="0" w:space="0" w:color="auto"/>
                  </w:divBdr>
                </w:div>
              </w:divsChild>
            </w:div>
            <w:div w:id="1114790963">
              <w:marLeft w:val="0"/>
              <w:marRight w:val="0"/>
              <w:marTop w:val="0"/>
              <w:marBottom w:val="0"/>
              <w:divBdr>
                <w:top w:val="none" w:sz="0" w:space="0" w:color="auto"/>
                <w:left w:val="none" w:sz="0" w:space="0" w:color="auto"/>
                <w:bottom w:val="none" w:sz="0" w:space="0" w:color="auto"/>
                <w:right w:val="none" w:sz="0" w:space="0" w:color="auto"/>
              </w:divBdr>
              <w:divsChild>
                <w:div w:id="1226797349">
                  <w:marLeft w:val="0"/>
                  <w:marRight w:val="0"/>
                  <w:marTop w:val="0"/>
                  <w:marBottom w:val="0"/>
                  <w:divBdr>
                    <w:top w:val="none" w:sz="0" w:space="0" w:color="auto"/>
                    <w:left w:val="none" w:sz="0" w:space="0" w:color="auto"/>
                    <w:bottom w:val="none" w:sz="0" w:space="0" w:color="auto"/>
                    <w:right w:val="none" w:sz="0" w:space="0" w:color="auto"/>
                  </w:divBdr>
                </w:div>
              </w:divsChild>
            </w:div>
            <w:div w:id="1128821466">
              <w:marLeft w:val="0"/>
              <w:marRight w:val="0"/>
              <w:marTop w:val="0"/>
              <w:marBottom w:val="0"/>
              <w:divBdr>
                <w:top w:val="none" w:sz="0" w:space="0" w:color="auto"/>
                <w:left w:val="none" w:sz="0" w:space="0" w:color="auto"/>
                <w:bottom w:val="none" w:sz="0" w:space="0" w:color="auto"/>
                <w:right w:val="none" w:sz="0" w:space="0" w:color="auto"/>
              </w:divBdr>
              <w:divsChild>
                <w:div w:id="1020473896">
                  <w:marLeft w:val="0"/>
                  <w:marRight w:val="0"/>
                  <w:marTop w:val="0"/>
                  <w:marBottom w:val="0"/>
                  <w:divBdr>
                    <w:top w:val="none" w:sz="0" w:space="0" w:color="auto"/>
                    <w:left w:val="none" w:sz="0" w:space="0" w:color="auto"/>
                    <w:bottom w:val="none" w:sz="0" w:space="0" w:color="auto"/>
                    <w:right w:val="none" w:sz="0" w:space="0" w:color="auto"/>
                  </w:divBdr>
                </w:div>
              </w:divsChild>
            </w:div>
            <w:div w:id="1130826273">
              <w:marLeft w:val="0"/>
              <w:marRight w:val="0"/>
              <w:marTop w:val="0"/>
              <w:marBottom w:val="0"/>
              <w:divBdr>
                <w:top w:val="none" w:sz="0" w:space="0" w:color="auto"/>
                <w:left w:val="none" w:sz="0" w:space="0" w:color="auto"/>
                <w:bottom w:val="none" w:sz="0" w:space="0" w:color="auto"/>
                <w:right w:val="none" w:sz="0" w:space="0" w:color="auto"/>
              </w:divBdr>
              <w:divsChild>
                <w:div w:id="540634515">
                  <w:marLeft w:val="0"/>
                  <w:marRight w:val="0"/>
                  <w:marTop w:val="0"/>
                  <w:marBottom w:val="0"/>
                  <w:divBdr>
                    <w:top w:val="none" w:sz="0" w:space="0" w:color="auto"/>
                    <w:left w:val="none" w:sz="0" w:space="0" w:color="auto"/>
                    <w:bottom w:val="none" w:sz="0" w:space="0" w:color="auto"/>
                    <w:right w:val="none" w:sz="0" w:space="0" w:color="auto"/>
                  </w:divBdr>
                </w:div>
              </w:divsChild>
            </w:div>
            <w:div w:id="1130979898">
              <w:marLeft w:val="0"/>
              <w:marRight w:val="0"/>
              <w:marTop w:val="0"/>
              <w:marBottom w:val="0"/>
              <w:divBdr>
                <w:top w:val="none" w:sz="0" w:space="0" w:color="auto"/>
                <w:left w:val="none" w:sz="0" w:space="0" w:color="auto"/>
                <w:bottom w:val="none" w:sz="0" w:space="0" w:color="auto"/>
                <w:right w:val="none" w:sz="0" w:space="0" w:color="auto"/>
              </w:divBdr>
              <w:divsChild>
                <w:div w:id="371076561">
                  <w:marLeft w:val="0"/>
                  <w:marRight w:val="0"/>
                  <w:marTop w:val="0"/>
                  <w:marBottom w:val="0"/>
                  <w:divBdr>
                    <w:top w:val="none" w:sz="0" w:space="0" w:color="auto"/>
                    <w:left w:val="none" w:sz="0" w:space="0" w:color="auto"/>
                    <w:bottom w:val="none" w:sz="0" w:space="0" w:color="auto"/>
                    <w:right w:val="none" w:sz="0" w:space="0" w:color="auto"/>
                  </w:divBdr>
                </w:div>
              </w:divsChild>
            </w:div>
            <w:div w:id="1136795859">
              <w:marLeft w:val="0"/>
              <w:marRight w:val="0"/>
              <w:marTop w:val="0"/>
              <w:marBottom w:val="0"/>
              <w:divBdr>
                <w:top w:val="none" w:sz="0" w:space="0" w:color="auto"/>
                <w:left w:val="none" w:sz="0" w:space="0" w:color="auto"/>
                <w:bottom w:val="none" w:sz="0" w:space="0" w:color="auto"/>
                <w:right w:val="none" w:sz="0" w:space="0" w:color="auto"/>
              </w:divBdr>
              <w:divsChild>
                <w:div w:id="1274439425">
                  <w:marLeft w:val="0"/>
                  <w:marRight w:val="0"/>
                  <w:marTop w:val="0"/>
                  <w:marBottom w:val="0"/>
                  <w:divBdr>
                    <w:top w:val="none" w:sz="0" w:space="0" w:color="auto"/>
                    <w:left w:val="none" w:sz="0" w:space="0" w:color="auto"/>
                    <w:bottom w:val="none" w:sz="0" w:space="0" w:color="auto"/>
                    <w:right w:val="none" w:sz="0" w:space="0" w:color="auto"/>
                  </w:divBdr>
                </w:div>
              </w:divsChild>
            </w:div>
            <w:div w:id="1158689704">
              <w:marLeft w:val="0"/>
              <w:marRight w:val="0"/>
              <w:marTop w:val="0"/>
              <w:marBottom w:val="0"/>
              <w:divBdr>
                <w:top w:val="none" w:sz="0" w:space="0" w:color="auto"/>
                <w:left w:val="none" w:sz="0" w:space="0" w:color="auto"/>
                <w:bottom w:val="none" w:sz="0" w:space="0" w:color="auto"/>
                <w:right w:val="none" w:sz="0" w:space="0" w:color="auto"/>
              </w:divBdr>
              <w:divsChild>
                <w:div w:id="1187140772">
                  <w:marLeft w:val="0"/>
                  <w:marRight w:val="0"/>
                  <w:marTop w:val="0"/>
                  <w:marBottom w:val="0"/>
                  <w:divBdr>
                    <w:top w:val="none" w:sz="0" w:space="0" w:color="auto"/>
                    <w:left w:val="none" w:sz="0" w:space="0" w:color="auto"/>
                    <w:bottom w:val="none" w:sz="0" w:space="0" w:color="auto"/>
                    <w:right w:val="none" w:sz="0" w:space="0" w:color="auto"/>
                  </w:divBdr>
                </w:div>
              </w:divsChild>
            </w:div>
            <w:div w:id="1173372626">
              <w:marLeft w:val="0"/>
              <w:marRight w:val="0"/>
              <w:marTop w:val="0"/>
              <w:marBottom w:val="0"/>
              <w:divBdr>
                <w:top w:val="none" w:sz="0" w:space="0" w:color="auto"/>
                <w:left w:val="none" w:sz="0" w:space="0" w:color="auto"/>
                <w:bottom w:val="none" w:sz="0" w:space="0" w:color="auto"/>
                <w:right w:val="none" w:sz="0" w:space="0" w:color="auto"/>
              </w:divBdr>
              <w:divsChild>
                <w:div w:id="1609896519">
                  <w:marLeft w:val="0"/>
                  <w:marRight w:val="0"/>
                  <w:marTop w:val="0"/>
                  <w:marBottom w:val="0"/>
                  <w:divBdr>
                    <w:top w:val="none" w:sz="0" w:space="0" w:color="auto"/>
                    <w:left w:val="none" w:sz="0" w:space="0" w:color="auto"/>
                    <w:bottom w:val="none" w:sz="0" w:space="0" w:color="auto"/>
                    <w:right w:val="none" w:sz="0" w:space="0" w:color="auto"/>
                  </w:divBdr>
                </w:div>
              </w:divsChild>
            </w:div>
            <w:div w:id="1173911316">
              <w:marLeft w:val="0"/>
              <w:marRight w:val="0"/>
              <w:marTop w:val="0"/>
              <w:marBottom w:val="0"/>
              <w:divBdr>
                <w:top w:val="none" w:sz="0" w:space="0" w:color="auto"/>
                <w:left w:val="none" w:sz="0" w:space="0" w:color="auto"/>
                <w:bottom w:val="none" w:sz="0" w:space="0" w:color="auto"/>
                <w:right w:val="none" w:sz="0" w:space="0" w:color="auto"/>
              </w:divBdr>
              <w:divsChild>
                <w:div w:id="1291402076">
                  <w:marLeft w:val="0"/>
                  <w:marRight w:val="0"/>
                  <w:marTop w:val="0"/>
                  <w:marBottom w:val="0"/>
                  <w:divBdr>
                    <w:top w:val="none" w:sz="0" w:space="0" w:color="auto"/>
                    <w:left w:val="none" w:sz="0" w:space="0" w:color="auto"/>
                    <w:bottom w:val="none" w:sz="0" w:space="0" w:color="auto"/>
                    <w:right w:val="none" w:sz="0" w:space="0" w:color="auto"/>
                  </w:divBdr>
                </w:div>
              </w:divsChild>
            </w:div>
            <w:div w:id="1178037781">
              <w:marLeft w:val="0"/>
              <w:marRight w:val="0"/>
              <w:marTop w:val="0"/>
              <w:marBottom w:val="0"/>
              <w:divBdr>
                <w:top w:val="none" w:sz="0" w:space="0" w:color="auto"/>
                <w:left w:val="none" w:sz="0" w:space="0" w:color="auto"/>
                <w:bottom w:val="none" w:sz="0" w:space="0" w:color="auto"/>
                <w:right w:val="none" w:sz="0" w:space="0" w:color="auto"/>
              </w:divBdr>
              <w:divsChild>
                <w:div w:id="884826831">
                  <w:marLeft w:val="0"/>
                  <w:marRight w:val="0"/>
                  <w:marTop w:val="0"/>
                  <w:marBottom w:val="0"/>
                  <w:divBdr>
                    <w:top w:val="none" w:sz="0" w:space="0" w:color="auto"/>
                    <w:left w:val="none" w:sz="0" w:space="0" w:color="auto"/>
                    <w:bottom w:val="none" w:sz="0" w:space="0" w:color="auto"/>
                    <w:right w:val="none" w:sz="0" w:space="0" w:color="auto"/>
                  </w:divBdr>
                </w:div>
              </w:divsChild>
            </w:div>
            <w:div w:id="1182621582">
              <w:marLeft w:val="0"/>
              <w:marRight w:val="0"/>
              <w:marTop w:val="0"/>
              <w:marBottom w:val="0"/>
              <w:divBdr>
                <w:top w:val="none" w:sz="0" w:space="0" w:color="auto"/>
                <w:left w:val="none" w:sz="0" w:space="0" w:color="auto"/>
                <w:bottom w:val="none" w:sz="0" w:space="0" w:color="auto"/>
                <w:right w:val="none" w:sz="0" w:space="0" w:color="auto"/>
              </w:divBdr>
              <w:divsChild>
                <w:div w:id="1259026858">
                  <w:marLeft w:val="0"/>
                  <w:marRight w:val="0"/>
                  <w:marTop w:val="0"/>
                  <w:marBottom w:val="0"/>
                  <w:divBdr>
                    <w:top w:val="none" w:sz="0" w:space="0" w:color="auto"/>
                    <w:left w:val="none" w:sz="0" w:space="0" w:color="auto"/>
                    <w:bottom w:val="none" w:sz="0" w:space="0" w:color="auto"/>
                    <w:right w:val="none" w:sz="0" w:space="0" w:color="auto"/>
                  </w:divBdr>
                </w:div>
              </w:divsChild>
            </w:div>
            <w:div w:id="1207833099">
              <w:marLeft w:val="0"/>
              <w:marRight w:val="0"/>
              <w:marTop w:val="0"/>
              <w:marBottom w:val="0"/>
              <w:divBdr>
                <w:top w:val="none" w:sz="0" w:space="0" w:color="auto"/>
                <w:left w:val="none" w:sz="0" w:space="0" w:color="auto"/>
                <w:bottom w:val="none" w:sz="0" w:space="0" w:color="auto"/>
                <w:right w:val="none" w:sz="0" w:space="0" w:color="auto"/>
              </w:divBdr>
              <w:divsChild>
                <w:div w:id="1392776469">
                  <w:marLeft w:val="0"/>
                  <w:marRight w:val="0"/>
                  <w:marTop w:val="0"/>
                  <w:marBottom w:val="0"/>
                  <w:divBdr>
                    <w:top w:val="none" w:sz="0" w:space="0" w:color="auto"/>
                    <w:left w:val="none" w:sz="0" w:space="0" w:color="auto"/>
                    <w:bottom w:val="none" w:sz="0" w:space="0" w:color="auto"/>
                    <w:right w:val="none" w:sz="0" w:space="0" w:color="auto"/>
                  </w:divBdr>
                </w:div>
              </w:divsChild>
            </w:div>
            <w:div w:id="1211914740">
              <w:marLeft w:val="0"/>
              <w:marRight w:val="0"/>
              <w:marTop w:val="0"/>
              <w:marBottom w:val="0"/>
              <w:divBdr>
                <w:top w:val="none" w:sz="0" w:space="0" w:color="auto"/>
                <w:left w:val="none" w:sz="0" w:space="0" w:color="auto"/>
                <w:bottom w:val="none" w:sz="0" w:space="0" w:color="auto"/>
                <w:right w:val="none" w:sz="0" w:space="0" w:color="auto"/>
              </w:divBdr>
              <w:divsChild>
                <w:div w:id="1134983769">
                  <w:marLeft w:val="0"/>
                  <w:marRight w:val="0"/>
                  <w:marTop w:val="0"/>
                  <w:marBottom w:val="0"/>
                  <w:divBdr>
                    <w:top w:val="none" w:sz="0" w:space="0" w:color="auto"/>
                    <w:left w:val="none" w:sz="0" w:space="0" w:color="auto"/>
                    <w:bottom w:val="none" w:sz="0" w:space="0" w:color="auto"/>
                    <w:right w:val="none" w:sz="0" w:space="0" w:color="auto"/>
                  </w:divBdr>
                </w:div>
              </w:divsChild>
            </w:div>
            <w:div w:id="1215002667">
              <w:marLeft w:val="0"/>
              <w:marRight w:val="0"/>
              <w:marTop w:val="0"/>
              <w:marBottom w:val="0"/>
              <w:divBdr>
                <w:top w:val="none" w:sz="0" w:space="0" w:color="auto"/>
                <w:left w:val="none" w:sz="0" w:space="0" w:color="auto"/>
                <w:bottom w:val="none" w:sz="0" w:space="0" w:color="auto"/>
                <w:right w:val="none" w:sz="0" w:space="0" w:color="auto"/>
              </w:divBdr>
              <w:divsChild>
                <w:div w:id="246623117">
                  <w:marLeft w:val="0"/>
                  <w:marRight w:val="0"/>
                  <w:marTop w:val="0"/>
                  <w:marBottom w:val="0"/>
                  <w:divBdr>
                    <w:top w:val="none" w:sz="0" w:space="0" w:color="auto"/>
                    <w:left w:val="none" w:sz="0" w:space="0" w:color="auto"/>
                    <w:bottom w:val="none" w:sz="0" w:space="0" w:color="auto"/>
                    <w:right w:val="none" w:sz="0" w:space="0" w:color="auto"/>
                  </w:divBdr>
                </w:div>
              </w:divsChild>
            </w:div>
            <w:div w:id="1217476787">
              <w:marLeft w:val="0"/>
              <w:marRight w:val="0"/>
              <w:marTop w:val="0"/>
              <w:marBottom w:val="0"/>
              <w:divBdr>
                <w:top w:val="none" w:sz="0" w:space="0" w:color="auto"/>
                <w:left w:val="none" w:sz="0" w:space="0" w:color="auto"/>
                <w:bottom w:val="none" w:sz="0" w:space="0" w:color="auto"/>
                <w:right w:val="none" w:sz="0" w:space="0" w:color="auto"/>
              </w:divBdr>
              <w:divsChild>
                <w:div w:id="1758943163">
                  <w:marLeft w:val="0"/>
                  <w:marRight w:val="0"/>
                  <w:marTop w:val="0"/>
                  <w:marBottom w:val="0"/>
                  <w:divBdr>
                    <w:top w:val="none" w:sz="0" w:space="0" w:color="auto"/>
                    <w:left w:val="none" w:sz="0" w:space="0" w:color="auto"/>
                    <w:bottom w:val="none" w:sz="0" w:space="0" w:color="auto"/>
                    <w:right w:val="none" w:sz="0" w:space="0" w:color="auto"/>
                  </w:divBdr>
                </w:div>
              </w:divsChild>
            </w:div>
            <w:div w:id="1222253951">
              <w:marLeft w:val="0"/>
              <w:marRight w:val="0"/>
              <w:marTop w:val="0"/>
              <w:marBottom w:val="0"/>
              <w:divBdr>
                <w:top w:val="none" w:sz="0" w:space="0" w:color="auto"/>
                <w:left w:val="none" w:sz="0" w:space="0" w:color="auto"/>
                <w:bottom w:val="none" w:sz="0" w:space="0" w:color="auto"/>
                <w:right w:val="none" w:sz="0" w:space="0" w:color="auto"/>
              </w:divBdr>
              <w:divsChild>
                <w:div w:id="761031609">
                  <w:marLeft w:val="0"/>
                  <w:marRight w:val="0"/>
                  <w:marTop w:val="0"/>
                  <w:marBottom w:val="0"/>
                  <w:divBdr>
                    <w:top w:val="none" w:sz="0" w:space="0" w:color="auto"/>
                    <w:left w:val="none" w:sz="0" w:space="0" w:color="auto"/>
                    <w:bottom w:val="none" w:sz="0" w:space="0" w:color="auto"/>
                    <w:right w:val="none" w:sz="0" w:space="0" w:color="auto"/>
                  </w:divBdr>
                </w:div>
              </w:divsChild>
            </w:div>
            <w:div w:id="1232615334">
              <w:marLeft w:val="0"/>
              <w:marRight w:val="0"/>
              <w:marTop w:val="0"/>
              <w:marBottom w:val="0"/>
              <w:divBdr>
                <w:top w:val="none" w:sz="0" w:space="0" w:color="auto"/>
                <w:left w:val="none" w:sz="0" w:space="0" w:color="auto"/>
                <w:bottom w:val="none" w:sz="0" w:space="0" w:color="auto"/>
                <w:right w:val="none" w:sz="0" w:space="0" w:color="auto"/>
              </w:divBdr>
              <w:divsChild>
                <w:div w:id="1791391818">
                  <w:marLeft w:val="0"/>
                  <w:marRight w:val="0"/>
                  <w:marTop w:val="0"/>
                  <w:marBottom w:val="0"/>
                  <w:divBdr>
                    <w:top w:val="none" w:sz="0" w:space="0" w:color="auto"/>
                    <w:left w:val="none" w:sz="0" w:space="0" w:color="auto"/>
                    <w:bottom w:val="none" w:sz="0" w:space="0" w:color="auto"/>
                    <w:right w:val="none" w:sz="0" w:space="0" w:color="auto"/>
                  </w:divBdr>
                </w:div>
              </w:divsChild>
            </w:div>
            <w:div w:id="1243300356">
              <w:marLeft w:val="0"/>
              <w:marRight w:val="0"/>
              <w:marTop w:val="0"/>
              <w:marBottom w:val="0"/>
              <w:divBdr>
                <w:top w:val="none" w:sz="0" w:space="0" w:color="auto"/>
                <w:left w:val="none" w:sz="0" w:space="0" w:color="auto"/>
                <w:bottom w:val="none" w:sz="0" w:space="0" w:color="auto"/>
                <w:right w:val="none" w:sz="0" w:space="0" w:color="auto"/>
              </w:divBdr>
              <w:divsChild>
                <w:div w:id="689261238">
                  <w:marLeft w:val="0"/>
                  <w:marRight w:val="0"/>
                  <w:marTop w:val="0"/>
                  <w:marBottom w:val="0"/>
                  <w:divBdr>
                    <w:top w:val="none" w:sz="0" w:space="0" w:color="auto"/>
                    <w:left w:val="none" w:sz="0" w:space="0" w:color="auto"/>
                    <w:bottom w:val="none" w:sz="0" w:space="0" w:color="auto"/>
                    <w:right w:val="none" w:sz="0" w:space="0" w:color="auto"/>
                  </w:divBdr>
                </w:div>
              </w:divsChild>
            </w:div>
            <w:div w:id="1256161118">
              <w:marLeft w:val="0"/>
              <w:marRight w:val="0"/>
              <w:marTop w:val="0"/>
              <w:marBottom w:val="0"/>
              <w:divBdr>
                <w:top w:val="none" w:sz="0" w:space="0" w:color="auto"/>
                <w:left w:val="none" w:sz="0" w:space="0" w:color="auto"/>
                <w:bottom w:val="none" w:sz="0" w:space="0" w:color="auto"/>
                <w:right w:val="none" w:sz="0" w:space="0" w:color="auto"/>
              </w:divBdr>
              <w:divsChild>
                <w:div w:id="1525825639">
                  <w:marLeft w:val="0"/>
                  <w:marRight w:val="0"/>
                  <w:marTop w:val="0"/>
                  <w:marBottom w:val="0"/>
                  <w:divBdr>
                    <w:top w:val="none" w:sz="0" w:space="0" w:color="auto"/>
                    <w:left w:val="none" w:sz="0" w:space="0" w:color="auto"/>
                    <w:bottom w:val="none" w:sz="0" w:space="0" w:color="auto"/>
                    <w:right w:val="none" w:sz="0" w:space="0" w:color="auto"/>
                  </w:divBdr>
                </w:div>
              </w:divsChild>
            </w:div>
            <w:div w:id="1265109879">
              <w:marLeft w:val="0"/>
              <w:marRight w:val="0"/>
              <w:marTop w:val="0"/>
              <w:marBottom w:val="0"/>
              <w:divBdr>
                <w:top w:val="none" w:sz="0" w:space="0" w:color="auto"/>
                <w:left w:val="none" w:sz="0" w:space="0" w:color="auto"/>
                <w:bottom w:val="none" w:sz="0" w:space="0" w:color="auto"/>
                <w:right w:val="none" w:sz="0" w:space="0" w:color="auto"/>
              </w:divBdr>
              <w:divsChild>
                <w:div w:id="1996563270">
                  <w:marLeft w:val="0"/>
                  <w:marRight w:val="0"/>
                  <w:marTop w:val="0"/>
                  <w:marBottom w:val="0"/>
                  <w:divBdr>
                    <w:top w:val="none" w:sz="0" w:space="0" w:color="auto"/>
                    <w:left w:val="none" w:sz="0" w:space="0" w:color="auto"/>
                    <w:bottom w:val="none" w:sz="0" w:space="0" w:color="auto"/>
                    <w:right w:val="none" w:sz="0" w:space="0" w:color="auto"/>
                  </w:divBdr>
                </w:div>
              </w:divsChild>
            </w:div>
            <w:div w:id="1273586788">
              <w:marLeft w:val="0"/>
              <w:marRight w:val="0"/>
              <w:marTop w:val="0"/>
              <w:marBottom w:val="0"/>
              <w:divBdr>
                <w:top w:val="none" w:sz="0" w:space="0" w:color="auto"/>
                <w:left w:val="none" w:sz="0" w:space="0" w:color="auto"/>
                <w:bottom w:val="none" w:sz="0" w:space="0" w:color="auto"/>
                <w:right w:val="none" w:sz="0" w:space="0" w:color="auto"/>
              </w:divBdr>
              <w:divsChild>
                <w:div w:id="1885216041">
                  <w:marLeft w:val="0"/>
                  <w:marRight w:val="0"/>
                  <w:marTop w:val="0"/>
                  <w:marBottom w:val="0"/>
                  <w:divBdr>
                    <w:top w:val="none" w:sz="0" w:space="0" w:color="auto"/>
                    <w:left w:val="none" w:sz="0" w:space="0" w:color="auto"/>
                    <w:bottom w:val="none" w:sz="0" w:space="0" w:color="auto"/>
                    <w:right w:val="none" w:sz="0" w:space="0" w:color="auto"/>
                  </w:divBdr>
                </w:div>
              </w:divsChild>
            </w:div>
            <w:div w:id="1274703824">
              <w:marLeft w:val="0"/>
              <w:marRight w:val="0"/>
              <w:marTop w:val="0"/>
              <w:marBottom w:val="0"/>
              <w:divBdr>
                <w:top w:val="none" w:sz="0" w:space="0" w:color="auto"/>
                <w:left w:val="none" w:sz="0" w:space="0" w:color="auto"/>
                <w:bottom w:val="none" w:sz="0" w:space="0" w:color="auto"/>
                <w:right w:val="none" w:sz="0" w:space="0" w:color="auto"/>
              </w:divBdr>
              <w:divsChild>
                <w:div w:id="818307731">
                  <w:marLeft w:val="0"/>
                  <w:marRight w:val="0"/>
                  <w:marTop w:val="0"/>
                  <w:marBottom w:val="0"/>
                  <w:divBdr>
                    <w:top w:val="none" w:sz="0" w:space="0" w:color="auto"/>
                    <w:left w:val="none" w:sz="0" w:space="0" w:color="auto"/>
                    <w:bottom w:val="none" w:sz="0" w:space="0" w:color="auto"/>
                    <w:right w:val="none" w:sz="0" w:space="0" w:color="auto"/>
                  </w:divBdr>
                </w:div>
              </w:divsChild>
            </w:div>
            <w:div w:id="1288856655">
              <w:marLeft w:val="0"/>
              <w:marRight w:val="0"/>
              <w:marTop w:val="0"/>
              <w:marBottom w:val="0"/>
              <w:divBdr>
                <w:top w:val="none" w:sz="0" w:space="0" w:color="auto"/>
                <w:left w:val="none" w:sz="0" w:space="0" w:color="auto"/>
                <w:bottom w:val="none" w:sz="0" w:space="0" w:color="auto"/>
                <w:right w:val="none" w:sz="0" w:space="0" w:color="auto"/>
              </w:divBdr>
              <w:divsChild>
                <w:div w:id="471097349">
                  <w:marLeft w:val="0"/>
                  <w:marRight w:val="0"/>
                  <w:marTop w:val="0"/>
                  <w:marBottom w:val="0"/>
                  <w:divBdr>
                    <w:top w:val="none" w:sz="0" w:space="0" w:color="auto"/>
                    <w:left w:val="none" w:sz="0" w:space="0" w:color="auto"/>
                    <w:bottom w:val="none" w:sz="0" w:space="0" w:color="auto"/>
                    <w:right w:val="none" w:sz="0" w:space="0" w:color="auto"/>
                  </w:divBdr>
                </w:div>
              </w:divsChild>
            </w:div>
            <w:div w:id="1309626848">
              <w:marLeft w:val="0"/>
              <w:marRight w:val="0"/>
              <w:marTop w:val="0"/>
              <w:marBottom w:val="0"/>
              <w:divBdr>
                <w:top w:val="none" w:sz="0" w:space="0" w:color="auto"/>
                <w:left w:val="none" w:sz="0" w:space="0" w:color="auto"/>
                <w:bottom w:val="none" w:sz="0" w:space="0" w:color="auto"/>
                <w:right w:val="none" w:sz="0" w:space="0" w:color="auto"/>
              </w:divBdr>
              <w:divsChild>
                <w:div w:id="910388394">
                  <w:marLeft w:val="0"/>
                  <w:marRight w:val="0"/>
                  <w:marTop w:val="0"/>
                  <w:marBottom w:val="0"/>
                  <w:divBdr>
                    <w:top w:val="none" w:sz="0" w:space="0" w:color="auto"/>
                    <w:left w:val="none" w:sz="0" w:space="0" w:color="auto"/>
                    <w:bottom w:val="none" w:sz="0" w:space="0" w:color="auto"/>
                    <w:right w:val="none" w:sz="0" w:space="0" w:color="auto"/>
                  </w:divBdr>
                </w:div>
              </w:divsChild>
            </w:div>
            <w:div w:id="1329946560">
              <w:marLeft w:val="0"/>
              <w:marRight w:val="0"/>
              <w:marTop w:val="0"/>
              <w:marBottom w:val="0"/>
              <w:divBdr>
                <w:top w:val="none" w:sz="0" w:space="0" w:color="auto"/>
                <w:left w:val="none" w:sz="0" w:space="0" w:color="auto"/>
                <w:bottom w:val="none" w:sz="0" w:space="0" w:color="auto"/>
                <w:right w:val="none" w:sz="0" w:space="0" w:color="auto"/>
              </w:divBdr>
              <w:divsChild>
                <w:div w:id="1975326950">
                  <w:marLeft w:val="0"/>
                  <w:marRight w:val="0"/>
                  <w:marTop w:val="0"/>
                  <w:marBottom w:val="0"/>
                  <w:divBdr>
                    <w:top w:val="none" w:sz="0" w:space="0" w:color="auto"/>
                    <w:left w:val="none" w:sz="0" w:space="0" w:color="auto"/>
                    <w:bottom w:val="none" w:sz="0" w:space="0" w:color="auto"/>
                    <w:right w:val="none" w:sz="0" w:space="0" w:color="auto"/>
                  </w:divBdr>
                </w:div>
              </w:divsChild>
            </w:div>
            <w:div w:id="1344940741">
              <w:marLeft w:val="0"/>
              <w:marRight w:val="0"/>
              <w:marTop w:val="0"/>
              <w:marBottom w:val="0"/>
              <w:divBdr>
                <w:top w:val="none" w:sz="0" w:space="0" w:color="auto"/>
                <w:left w:val="none" w:sz="0" w:space="0" w:color="auto"/>
                <w:bottom w:val="none" w:sz="0" w:space="0" w:color="auto"/>
                <w:right w:val="none" w:sz="0" w:space="0" w:color="auto"/>
              </w:divBdr>
              <w:divsChild>
                <w:div w:id="66657607">
                  <w:marLeft w:val="0"/>
                  <w:marRight w:val="0"/>
                  <w:marTop w:val="0"/>
                  <w:marBottom w:val="0"/>
                  <w:divBdr>
                    <w:top w:val="none" w:sz="0" w:space="0" w:color="auto"/>
                    <w:left w:val="none" w:sz="0" w:space="0" w:color="auto"/>
                    <w:bottom w:val="none" w:sz="0" w:space="0" w:color="auto"/>
                    <w:right w:val="none" w:sz="0" w:space="0" w:color="auto"/>
                  </w:divBdr>
                </w:div>
              </w:divsChild>
            </w:div>
            <w:div w:id="1351031775">
              <w:marLeft w:val="0"/>
              <w:marRight w:val="0"/>
              <w:marTop w:val="0"/>
              <w:marBottom w:val="0"/>
              <w:divBdr>
                <w:top w:val="none" w:sz="0" w:space="0" w:color="auto"/>
                <w:left w:val="none" w:sz="0" w:space="0" w:color="auto"/>
                <w:bottom w:val="none" w:sz="0" w:space="0" w:color="auto"/>
                <w:right w:val="none" w:sz="0" w:space="0" w:color="auto"/>
              </w:divBdr>
              <w:divsChild>
                <w:div w:id="475218720">
                  <w:marLeft w:val="0"/>
                  <w:marRight w:val="0"/>
                  <w:marTop w:val="0"/>
                  <w:marBottom w:val="0"/>
                  <w:divBdr>
                    <w:top w:val="none" w:sz="0" w:space="0" w:color="auto"/>
                    <w:left w:val="none" w:sz="0" w:space="0" w:color="auto"/>
                    <w:bottom w:val="none" w:sz="0" w:space="0" w:color="auto"/>
                    <w:right w:val="none" w:sz="0" w:space="0" w:color="auto"/>
                  </w:divBdr>
                </w:div>
              </w:divsChild>
            </w:div>
            <w:div w:id="1357580038">
              <w:marLeft w:val="0"/>
              <w:marRight w:val="0"/>
              <w:marTop w:val="0"/>
              <w:marBottom w:val="0"/>
              <w:divBdr>
                <w:top w:val="none" w:sz="0" w:space="0" w:color="auto"/>
                <w:left w:val="none" w:sz="0" w:space="0" w:color="auto"/>
                <w:bottom w:val="none" w:sz="0" w:space="0" w:color="auto"/>
                <w:right w:val="none" w:sz="0" w:space="0" w:color="auto"/>
              </w:divBdr>
              <w:divsChild>
                <w:div w:id="249168044">
                  <w:marLeft w:val="0"/>
                  <w:marRight w:val="0"/>
                  <w:marTop w:val="0"/>
                  <w:marBottom w:val="0"/>
                  <w:divBdr>
                    <w:top w:val="none" w:sz="0" w:space="0" w:color="auto"/>
                    <w:left w:val="none" w:sz="0" w:space="0" w:color="auto"/>
                    <w:bottom w:val="none" w:sz="0" w:space="0" w:color="auto"/>
                    <w:right w:val="none" w:sz="0" w:space="0" w:color="auto"/>
                  </w:divBdr>
                </w:div>
              </w:divsChild>
            </w:div>
            <w:div w:id="1361510909">
              <w:marLeft w:val="0"/>
              <w:marRight w:val="0"/>
              <w:marTop w:val="0"/>
              <w:marBottom w:val="0"/>
              <w:divBdr>
                <w:top w:val="none" w:sz="0" w:space="0" w:color="auto"/>
                <w:left w:val="none" w:sz="0" w:space="0" w:color="auto"/>
                <w:bottom w:val="none" w:sz="0" w:space="0" w:color="auto"/>
                <w:right w:val="none" w:sz="0" w:space="0" w:color="auto"/>
              </w:divBdr>
              <w:divsChild>
                <w:div w:id="962223866">
                  <w:marLeft w:val="0"/>
                  <w:marRight w:val="0"/>
                  <w:marTop w:val="0"/>
                  <w:marBottom w:val="0"/>
                  <w:divBdr>
                    <w:top w:val="none" w:sz="0" w:space="0" w:color="auto"/>
                    <w:left w:val="none" w:sz="0" w:space="0" w:color="auto"/>
                    <w:bottom w:val="none" w:sz="0" w:space="0" w:color="auto"/>
                    <w:right w:val="none" w:sz="0" w:space="0" w:color="auto"/>
                  </w:divBdr>
                </w:div>
              </w:divsChild>
            </w:div>
            <w:div w:id="1367216884">
              <w:marLeft w:val="0"/>
              <w:marRight w:val="0"/>
              <w:marTop w:val="0"/>
              <w:marBottom w:val="0"/>
              <w:divBdr>
                <w:top w:val="none" w:sz="0" w:space="0" w:color="auto"/>
                <w:left w:val="none" w:sz="0" w:space="0" w:color="auto"/>
                <w:bottom w:val="none" w:sz="0" w:space="0" w:color="auto"/>
                <w:right w:val="none" w:sz="0" w:space="0" w:color="auto"/>
              </w:divBdr>
              <w:divsChild>
                <w:div w:id="65223429">
                  <w:marLeft w:val="0"/>
                  <w:marRight w:val="0"/>
                  <w:marTop w:val="0"/>
                  <w:marBottom w:val="0"/>
                  <w:divBdr>
                    <w:top w:val="none" w:sz="0" w:space="0" w:color="auto"/>
                    <w:left w:val="none" w:sz="0" w:space="0" w:color="auto"/>
                    <w:bottom w:val="none" w:sz="0" w:space="0" w:color="auto"/>
                    <w:right w:val="none" w:sz="0" w:space="0" w:color="auto"/>
                  </w:divBdr>
                </w:div>
              </w:divsChild>
            </w:div>
            <w:div w:id="1369143580">
              <w:marLeft w:val="0"/>
              <w:marRight w:val="0"/>
              <w:marTop w:val="0"/>
              <w:marBottom w:val="0"/>
              <w:divBdr>
                <w:top w:val="none" w:sz="0" w:space="0" w:color="auto"/>
                <w:left w:val="none" w:sz="0" w:space="0" w:color="auto"/>
                <w:bottom w:val="none" w:sz="0" w:space="0" w:color="auto"/>
                <w:right w:val="none" w:sz="0" w:space="0" w:color="auto"/>
              </w:divBdr>
              <w:divsChild>
                <w:div w:id="1085685506">
                  <w:marLeft w:val="0"/>
                  <w:marRight w:val="0"/>
                  <w:marTop w:val="0"/>
                  <w:marBottom w:val="0"/>
                  <w:divBdr>
                    <w:top w:val="none" w:sz="0" w:space="0" w:color="auto"/>
                    <w:left w:val="none" w:sz="0" w:space="0" w:color="auto"/>
                    <w:bottom w:val="none" w:sz="0" w:space="0" w:color="auto"/>
                    <w:right w:val="none" w:sz="0" w:space="0" w:color="auto"/>
                  </w:divBdr>
                </w:div>
              </w:divsChild>
            </w:div>
            <w:div w:id="1375160424">
              <w:marLeft w:val="0"/>
              <w:marRight w:val="0"/>
              <w:marTop w:val="0"/>
              <w:marBottom w:val="0"/>
              <w:divBdr>
                <w:top w:val="none" w:sz="0" w:space="0" w:color="auto"/>
                <w:left w:val="none" w:sz="0" w:space="0" w:color="auto"/>
                <w:bottom w:val="none" w:sz="0" w:space="0" w:color="auto"/>
                <w:right w:val="none" w:sz="0" w:space="0" w:color="auto"/>
              </w:divBdr>
              <w:divsChild>
                <w:div w:id="36048936">
                  <w:marLeft w:val="0"/>
                  <w:marRight w:val="0"/>
                  <w:marTop w:val="0"/>
                  <w:marBottom w:val="0"/>
                  <w:divBdr>
                    <w:top w:val="none" w:sz="0" w:space="0" w:color="auto"/>
                    <w:left w:val="none" w:sz="0" w:space="0" w:color="auto"/>
                    <w:bottom w:val="none" w:sz="0" w:space="0" w:color="auto"/>
                    <w:right w:val="none" w:sz="0" w:space="0" w:color="auto"/>
                  </w:divBdr>
                </w:div>
              </w:divsChild>
            </w:div>
            <w:div w:id="1377197310">
              <w:marLeft w:val="0"/>
              <w:marRight w:val="0"/>
              <w:marTop w:val="0"/>
              <w:marBottom w:val="0"/>
              <w:divBdr>
                <w:top w:val="none" w:sz="0" w:space="0" w:color="auto"/>
                <w:left w:val="none" w:sz="0" w:space="0" w:color="auto"/>
                <w:bottom w:val="none" w:sz="0" w:space="0" w:color="auto"/>
                <w:right w:val="none" w:sz="0" w:space="0" w:color="auto"/>
              </w:divBdr>
              <w:divsChild>
                <w:div w:id="343553627">
                  <w:marLeft w:val="0"/>
                  <w:marRight w:val="0"/>
                  <w:marTop w:val="0"/>
                  <w:marBottom w:val="0"/>
                  <w:divBdr>
                    <w:top w:val="none" w:sz="0" w:space="0" w:color="auto"/>
                    <w:left w:val="none" w:sz="0" w:space="0" w:color="auto"/>
                    <w:bottom w:val="none" w:sz="0" w:space="0" w:color="auto"/>
                    <w:right w:val="none" w:sz="0" w:space="0" w:color="auto"/>
                  </w:divBdr>
                </w:div>
              </w:divsChild>
            </w:div>
            <w:div w:id="1387099954">
              <w:marLeft w:val="0"/>
              <w:marRight w:val="0"/>
              <w:marTop w:val="0"/>
              <w:marBottom w:val="0"/>
              <w:divBdr>
                <w:top w:val="none" w:sz="0" w:space="0" w:color="auto"/>
                <w:left w:val="none" w:sz="0" w:space="0" w:color="auto"/>
                <w:bottom w:val="none" w:sz="0" w:space="0" w:color="auto"/>
                <w:right w:val="none" w:sz="0" w:space="0" w:color="auto"/>
              </w:divBdr>
              <w:divsChild>
                <w:div w:id="627395705">
                  <w:marLeft w:val="0"/>
                  <w:marRight w:val="0"/>
                  <w:marTop w:val="0"/>
                  <w:marBottom w:val="0"/>
                  <w:divBdr>
                    <w:top w:val="none" w:sz="0" w:space="0" w:color="auto"/>
                    <w:left w:val="none" w:sz="0" w:space="0" w:color="auto"/>
                    <w:bottom w:val="none" w:sz="0" w:space="0" w:color="auto"/>
                    <w:right w:val="none" w:sz="0" w:space="0" w:color="auto"/>
                  </w:divBdr>
                </w:div>
              </w:divsChild>
            </w:div>
            <w:div w:id="1394350771">
              <w:marLeft w:val="0"/>
              <w:marRight w:val="0"/>
              <w:marTop w:val="0"/>
              <w:marBottom w:val="0"/>
              <w:divBdr>
                <w:top w:val="none" w:sz="0" w:space="0" w:color="auto"/>
                <w:left w:val="none" w:sz="0" w:space="0" w:color="auto"/>
                <w:bottom w:val="none" w:sz="0" w:space="0" w:color="auto"/>
                <w:right w:val="none" w:sz="0" w:space="0" w:color="auto"/>
              </w:divBdr>
              <w:divsChild>
                <w:div w:id="1148862847">
                  <w:marLeft w:val="0"/>
                  <w:marRight w:val="0"/>
                  <w:marTop w:val="0"/>
                  <w:marBottom w:val="0"/>
                  <w:divBdr>
                    <w:top w:val="none" w:sz="0" w:space="0" w:color="auto"/>
                    <w:left w:val="none" w:sz="0" w:space="0" w:color="auto"/>
                    <w:bottom w:val="none" w:sz="0" w:space="0" w:color="auto"/>
                    <w:right w:val="none" w:sz="0" w:space="0" w:color="auto"/>
                  </w:divBdr>
                </w:div>
              </w:divsChild>
            </w:div>
            <w:div w:id="1409693077">
              <w:marLeft w:val="0"/>
              <w:marRight w:val="0"/>
              <w:marTop w:val="0"/>
              <w:marBottom w:val="0"/>
              <w:divBdr>
                <w:top w:val="none" w:sz="0" w:space="0" w:color="auto"/>
                <w:left w:val="none" w:sz="0" w:space="0" w:color="auto"/>
                <w:bottom w:val="none" w:sz="0" w:space="0" w:color="auto"/>
                <w:right w:val="none" w:sz="0" w:space="0" w:color="auto"/>
              </w:divBdr>
              <w:divsChild>
                <w:div w:id="274362054">
                  <w:marLeft w:val="0"/>
                  <w:marRight w:val="0"/>
                  <w:marTop w:val="0"/>
                  <w:marBottom w:val="0"/>
                  <w:divBdr>
                    <w:top w:val="none" w:sz="0" w:space="0" w:color="auto"/>
                    <w:left w:val="none" w:sz="0" w:space="0" w:color="auto"/>
                    <w:bottom w:val="none" w:sz="0" w:space="0" w:color="auto"/>
                    <w:right w:val="none" w:sz="0" w:space="0" w:color="auto"/>
                  </w:divBdr>
                </w:div>
              </w:divsChild>
            </w:div>
            <w:div w:id="1431001515">
              <w:marLeft w:val="0"/>
              <w:marRight w:val="0"/>
              <w:marTop w:val="0"/>
              <w:marBottom w:val="0"/>
              <w:divBdr>
                <w:top w:val="none" w:sz="0" w:space="0" w:color="auto"/>
                <w:left w:val="none" w:sz="0" w:space="0" w:color="auto"/>
                <w:bottom w:val="none" w:sz="0" w:space="0" w:color="auto"/>
                <w:right w:val="none" w:sz="0" w:space="0" w:color="auto"/>
              </w:divBdr>
              <w:divsChild>
                <w:div w:id="552153564">
                  <w:marLeft w:val="0"/>
                  <w:marRight w:val="0"/>
                  <w:marTop w:val="0"/>
                  <w:marBottom w:val="0"/>
                  <w:divBdr>
                    <w:top w:val="none" w:sz="0" w:space="0" w:color="auto"/>
                    <w:left w:val="none" w:sz="0" w:space="0" w:color="auto"/>
                    <w:bottom w:val="none" w:sz="0" w:space="0" w:color="auto"/>
                    <w:right w:val="none" w:sz="0" w:space="0" w:color="auto"/>
                  </w:divBdr>
                </w:div>
              </w:divsChild>
            </w:div>
            <w:div w:id="1431269939">
              <w:marLeft w:val="0"/>
              <w:marRight w:val="0"/>
              <w:marTop w:val="0"/>
              <w:marBottom w:val="0"/>
              <w:divBdr>
                <w:top w:val="none" w:sz="0" w:space="0" w:color="auto"/>
                <w:left w:val="none" w:sz="0" w:space="0" w:color="auto"/>
                <w:bottom w:val="none" w:sz="0" w:space="0" w:color="auto"/>
                <w:right w:val="none" w:sz="0" w:space="0" w:color="auto"/>
              </w:divBdr>
              <w:divsChild>
                <w:div w:id="1850409239">
                  <w:marLeft w:val="0"/>
                  <w:marRight w:val="0"/>
                  <w:marTop w:val="0"/>
                  <w:marBottom w:val="0"/>
                  <w:divBdr>
                    <w:top w:val="none" w:sz="0" w:space="0" w:color="auto"/>
                    <w:left w:val="none" w:sz="0" w:space="0" w:color="auto"/>
                    <w:bottom w:val="none" w:sz="0" w:space="0" w:color="auto"/>
                    <w:right w:val="none" w:sz="0" w:space="0" w:color="auto"/>
                  </w:divBdr>
                </w:div>
              </w:divsChild>
            </w:div>
            <w:div w:id="1431661205">
              <w:marLeft w:val="0"/>
              <w:marRight w:val="0"/>
              <w:marTop w:val="0"/>
              <w:marBottom w:val="0"/>
              <w:divBdr>
                <w:top w:val="none" w:sz="0" w:space="0" w:color="auto"/>
                <w:left w:val="none" w:sz="0" w:space="0" w:color="auto"/>
                <w:bottom w:val="none" w:sz="0" w:space="0" w:color="auto"/>
                <w:right w:val="none" w:sz="0" w:space="0" w:color="auto"/>
              </w:divBdr>
              <w:divsChild>
                <w:div w:id="1105230055">
                  <w:marLeft w:val="0"/>
                  <w:marRight w:val="0"/>
                  <w:marTop w:val="0"/>
                  <w:marBottom w:val="0"/>
                  <w:divBdr>
                    <w:top w:val="none" w:sz="0" w:space="0" w:color="auto"/>
                    <w:left w:val="none" w:sz="0" w:space="0" w:color="auto"/>
                    <w:bottom w:val="none" w:sz="0" w:space="0" w:color="auto"/>
                    <w:right w:val="none" w:sz="0" w:space="0" w:color="auto"/>
                  </w:divBdr>
                </w:div>
              </w:divsChild>
            </w:div>
            <w:div w:id="1437366057">
              <w:marLeft w:val="0"/>
              <w:marRight w:val="0"/>
              <w:marTop w:val="0"/>
              <w:marBottom w:val="0"/>
              <w:divBdr>
                <w:top w:val="none" w:sz="0" w:space="0" w:color="auto"/>
                <w:left w:val="none" w:sz="0" w:space="0" w:color="auto"/>
                <w:bottom w:val="none" w:sz="0" w:space="0" w:color="auto"/>
                <w:right w:val="none" w:sz="0" w:space="0" w:color="auto"/>
              </w:divBdr>
              <w:divsChild>
                <w:div w:id="1045830096">
                  <w:marLeft w:val="0"/>
                  <w:marRight w:val="0"/>
                  <w:marTop w:val="0"/>
                  <w:marBottom w:val="0"/>
                  <w:divBdr>
                    <w:top w:val="none" w:sz="0" w:space="0" w:color="auto"/>
                    <w:left w:val="none" w:sz="0" w:space="0" w:color="auto"/>
                    <w:bottom w:val="none" w:sz="0" w:space="0" w:color="auto"/>
                    <w:right w:val="none" w:sz="0" w:space="0" w:color="auto"/>
                  </w:divBdr>
                </w:div>
              </w:divsChild>
            </w:div>
            <w:div w:id="1437872400">
              <w:marLeft w:val="0"/>
              <w:marRight w:val="0"/>
              <w:marTop w:val="0"/>
              <w:marBottom w:val="0"/>
              <w:divBdr>
                <w:top w:val="none" w:sz="0" w:space="0" w:color="auto"/>
                <w:left w:val="none" w:sz="0" w:space="0" w:color="auto"/>
                <w:bottom w:val="none" w:sz="0" w:space="0" w:color="auto"/>
                <w:right w:val="none" w:sz="0" w:space="0" w:color="auto"/>
              </w:divBdr>
              <w:divsChild>
                <w:div w:id="755051355">
                  <w:marLeft w:val="0"/>
                  <w:marRight w:val="0"/>
                  <w:marTop w:val="0"/>
                  <w:marBottom w:val="0"/>
                  <w:divBdr>
                    <w:top w:val="none" w:sz="0" w:space="0" w:color="auto"/>
                    <w:left w:val="none" w:sz="0" w:space="0" w:color="auto"/>
                    <w:bottom w:val="none" w:sz="0" w:space="0" w:color="auto"/>
                    <w:right w:val="none" w:sz="0" w:space="0" w:color="auto"/>
                  </w:divBdr>
                </w:div>
              </w:divsChild>
            </w:div>
            <w:div w:id="1441335249">
              <w:marLeft w:val="0"/>
              <w:marRight w:val="0"/>
              <w:marTop w:val="0"/>
              <w:marBottom w:val="0"/>
              <w:divBdr>
                <w:top w:val="none" w:sz="0" w:space="0" w:color="auto"/>
                <w:left w:val="none" w:sz="0" w:space="0" w:color="auto"/>
                <w:bottom w:val="none" w:sz="0" w:space="0" w:color="auto"/>
                <w:right w:val="none" w:sz="0" w:space="0" w:color="auto"/>
              </w:divBdr>
              <w:divsChild>
                <w:div w:id="1142892769">
                  <w:marLeft w:val="0"/>
                  <w:marRight w:val="0"/>
                  <w:marTop w:val="0"/>
                  <w:marBottom w:val="0"/>
                  <w:divBdr>
                    <w:top w:val="none" w:sz="0" w:space="0" w:color="auto"/>
                    <w:left w:val="none" w:sz="0" w:space="0" w:color="auto"/>
                    <w:bottom w:val="none" w:sz="0" w:space="0" w:color="auto"/>
                    <w:right w:val="none" w:sz="0" w:space="0" w:color="auto"/>
                  </w:divBdr>
                </w:div>
              </w:divsChild>
            </w:div>
            <w:div w:id="1442601735">
              <w:marLeft w:val="0"/>
              <w:marRight w:val="0"/>
              <w:marTop w:val="0"/>
              <w:marBottom w:val="0"/>
              <w:divBdr>
                <w:top w:val="none" w:sz="0" w:space="0" w:color="auto"/>
                <w:left w:val="none" w:sz="0" w:space="0" w:color="auto"/>
                <w:bottom w:val="none" w:sz="0" w:space="0" w:color="auto"/>
                <w:right w:val="none" w:sz="0" w:space="0" w:color="auto"/>
              </w:divBdr>
              <w:divsChild>
                <w:div w:id="655959875">
                  <w:marLeft w:val="0"/>
                  <w:marRight w:val="0"/>
                  <w:marTop w:val="0"/>
                  <w:marBottom w:val="0"/>
                  <w:divBdr>
                    <w:top w:val="none" w:sz="0" w:space="0" w:color="auto"/>
                    <w:left w:val="none" w:sz="0" w:space="0" w:color="auto"/>
                    <w:bottom w:val="none" w:sz="0" w:space="0" w:color="auto"/>
                    <w:right w:val="none" w:sz="0" w:space="0" w:color="auto"/>
                  </w:divBdr>
                </w:div>
              </w:divsChild>
            </w:div>
            <w:div w:id="1463619973">
              <w:marLeft w:val="0"/>
              <w:marRight w:val="0"/>
              <w:marTop w:val="0"/>
              <w:marBottom w:val="0"/>
              <w:divBdr>
                <w:top w:val="none" w:sz="0" w:space="0" w:color="auto"/>
                <w:left w:val="none" w:sz="0" w:space="0" w:color="auto"/>
                <w:bottom w:val="none" w:sz="0" w:space="0" w:color="auto"/>
                <w:right w:val="none" w:sz="0" w:space="0" w:color="auto"/>
              </w:divBdr>
              <w:divsChild>
                <w:div w:id="1006639118">
                  <w:marLeft w:val="0"/>
                  <w:marRight w:val="0"/>
                  <w:marTop w:val="0"/>
                  <w:marBottom w:val="0"/>
                  <w:divBdr>
                    <w:top w:val="none" w:sz="0" w:space="0" w:color="auto"/>
                    <w:left w:val="none" w:sz="0" w:space="0" w:color="auto"/>
                    <w:bottom w:val="none" w:sz="0" w:space="0" w:color="auto"/>
                    <w:right w:val="none" w:sz="0" w:space="0" w:color="auto"/>
                  </w:divBdr>
                </w:div>
              </w:divsChild>
            </w:div>
            <w:div w:id="1463767615">
              <w:marLeft w:val="0"/>
              <w:marRight w:val="0"/>
              <w:marTop w:val="0"/>
              <w:marBottom w:val="0"/>
              <w:divBdr>
                <w:top w:val="none" w:sz="0" w:space="0" w:color="auto"/>
                <w:left w:val="none" w:sz="0" w:space="0" w:color="auto"/>
                <w:bottom w:val="none" w:sz="0" w:space="0" w:color="auto"/>
                <w:right w:val="none" w:sz="0" w:space="0" w:color="auto"/>
              </w:divBdr>
              <w:divsChild>
                <w:div w:id="1514029086">
                  <w:marLeft w:val="0"/>
                  <w:marRight w:val="0"/>
                  <w:marTop w:val="0"/>
                  <w:marBottom w:val="0"/>
                  <w:divBdr>
                    <w:top w:val="none" w:sz="0" w:space="0" w:color="auto"/>
                    <w:left w:val="none" w:sz="0" w:space="0" w:color="auto"/>
                    <w:bottom w:val="none" w:sz="0" w:space="0" w:color="auto"/>
                    <w:right w:val="none" w:sz="0" w:space="0" w:color="auto"/>
                  </w:divBdr>
                </w:div>
              </w:divsChild>
            </w:div>
            <w:div w:id="1482237907">
              <w:marLeft w:val="0"/>
              <w:marRight w:val="0"/>
              <w:marTop w:val="0"/>
              <w:marBottom w:val="0"/>
              <w:divBdr>
                <w:top w:val="none" w:sz="0" w:space="0" w:color="auto"/>
                <w:left w:val="none" w:sz="0" w:space="0" w:color="auto"/>
                <w:bottom w:val="none" w:sz="0" w:space="0" w:color="auto"/>
                <w:right w:val="none" w:sz="0" w:space="0" w:color="auto"/>
              </w:divBdr>
              <w:divsChild>
                <w:div w:id="2018268578">
                  <w:marLeft w:val="0"/>
                  <w:marRight w:val="0"/>
                  <w:marTop w:val="0"/>
                  <w:marBottom w:val="0"/>
                  <w:divBdr>
                    <w:top w:val="none" w:sz="0" w:space="0" w:color="auto"/>
                    <w:left w:val="none" w:sz="0" w:space="0" w:color="auto"/>
                    <w:bottom w:val="none" w:sz="0" w:space="0" w:color="auto"/>
                    <w:right w:val="none" w:sz="0" w:space="0" w:color="auto"/>
                  </w:divBdr>
                </w:div>
              </w:divsChild>
            </w:div>
            <w:div w:id="1486972527">
              <w:marLeft w:val="0"/>
              <w:marRight w:val="0"/>
              <w:marTop w:val="0"/>
              <w:marBottom w:val="0"/>
              <w:divBdr>
                <w:top w:val="none" w:sz="0" w:space="0" w:color="auto"/>
                <w:left w:val="none" w:sz="0" w:space="0" w:color="auto"/>
                <w:bottom w:val="none" w:sz="0" w:space="0" w:color="auto"/>
                <w:right w:val="none" w:sz="0" w:space="0" w:color="auto"/>
              </w:divBdr>
              <w:divsChild>
                <w:div w:id="1490976125">
                  <w:marLeft w:val="0"/>
                  <w:marRight w:val="0"/>
                  <w:marTop w:val="0"/>
                  <w:marBottom w:val="0"/>
                  <w:divBdr>
                    <w:top w:val="none" w:sz="0" w:space="0" w:color="auto"/>
                    <w:left w:val="none" w:sz="0" w:space="0" w:color="auto"/>
                    <w:bottom w:val="none" w:sz="0" w:space="0" w:color="auto"/>
                    <w:right w:val="none" w:sz="0" w:space="0" w:color="auto"/>
                  </w:divBdr>
                </w:div>
              </w:divsChild>
            </w:div>
            <w:div w:id="1487475923">
              <w:marLeft w:val="0"/>
              <w:marRight w:val="0"/>
              <w:marTop w:val="0"/>
              <w:marBottom w:val="0"/>
              <w:divBdr>
                <w:top w:val="none" w:sz="0" w:space="0" w:color="auto"/>
                <w:left w:val="none" w:sz="0" w:space="0" w:color="auto"/>
                <w:bottom w:val="none" w:sz="0" w:space="0" w:color="auto"/>
                <w:right w:val="none" w:sz="0" w:space="0" w:color="auto"/>
              </w:divBdr>
              <w:divsChild>
                <w:div w:id="297340531">
                  <w:marLeft w:val="0"/>
                  <w:marRight w:val="0"/>
                  <w:marTop w:val="0"/>
                  <w:marBottom w:val="0"/>
                  <w:divBdr>
                    <w:top w:val="none" w:sz="0" w:space="0" w:color="auto"/>
                    <w:left w:val="none" w:sz="0" w:space="0" w:color="auto"/>
                    <w:bottom w:val="none" w:sz="0" w:space="0" w:color="auto"/>
                    <w:right w:val="none" w:sz="0" w:space="0" w:color="auto"/>
                  </w:divBdr>
                </w:div>
              </w:divsChild>
            </w:div>
            <w:div w:id="1489664450">
              <w:marLeft w:val="0"/>
              <w:marRight w:val="0"/>
              <w:marTop w:val="0"/>
              <w:marBottom w:val="0"/>
              <w:divBdr>
                <w:top w:val="none" w:sz="0" w:space="0" w:color="auto"/>
                <w:left w:val="none" w:sz="0" w:space="0" w:color="auto"/>
                <w:bottom w:val="none" w:sz="0" w:space="0" w:color="auto"/>
                <w:right w:val="none" w:sz="0" w:space="0" w:color="auto"/>
              </w:divBdr>
              <w:divsChild>
                <w:div w:id="497505074">
                  <w:marLeft w:val="0"/>
                  <w:marRight w:val="0"/>
                  <w:marTop w:val="0"/>
                  <w:marBottom w:val="0"/>
                  <w:divBdr>
                    <w:top w:val="none" w:sz="0" w:space="0" w:color="auto"/>
                    <w:left w:val="none" w:sz="0" w:space="0" w:color="auto"/>
                    <w:bottom w:val="none" w:sz="0" w:space="0" w:color="auto"/>
                    <w:right w:val="none" w:sz="0" w:space="0" w:color="auto"/>
                  </w:divBdr>
                </w:div>
              </w:divsChild>
            </w:div>
            <w:div w:id="1493719497">
              <w:marLeft w:val="0"/>
              <w:marRight w:val="0"/>
              <w:marTop w:val="0"/>
              <w:marBottom w:val="0"/>
              <w:divBdr>
                <w:top w:val="none" w:sz="0" w:space="0" w:color="auto"/>
                <w:left w:val="none" w:sz="0" w:space="0" w:color="auto"/>
                <w:bottom w:val="none" w:sz="0" w:space="0" w:color="auto"/>
                <w:right w:val="none" w:sz="0" w:space="0" w:color="auto"/>
              </w:divBdr>
              <w:divsChild>
                <w:div w:id="369569841">
                  <w:marLeft w:val="0"/>
                  <w:marRight w:val="0"/>
                  <w:marTop w:val="0"/>
                  <w:marBottom w:val="0"/>
                  <w:divBdr>
                    <w:top w:val="none" w:sz="0" w:space="0" w:color="auto"/>
                    <w:left w:val="none" w:sz="0" w:space="0" w:color="auto"/>
                    <w:bottom w:val="none" w:sz="0" w:space="0" w:color="auto"/>
                    <w:right w:val="none" w:sz="0" w:space="0" w:color="auto"/>
                  </w:divBdr>
                </w:div>
              </w:divsChild>
            </w:div>
            <w:div w:id="1504589351">
              <w:marLeft w:val="0"/>
              <w:marRight w:val="0"/>
              <w:marTop w:val="0"/>
              <w:marBottom w:val="0"/>
              <w:divBdr>
                <w:top w:val="none" w:sz="0" w:space="0" w:color="auto"/>
                <w:left w:val="none" w:sz="0" w:space="0" w:color="auto"/>
                <w:bottom w:val="none" w:sz="0" w:space="0" w:color="auto"/>
                <w:right w:val="none" w:sz="0" w:space="0" w:color="auto"/>
              </w:divBdr>
              <w:divsChild>
                <w:div w:id="1762146430">
                  <w:marLeft w:val="0"/>
                  <w:marRight w:val="0"/>
                  <w:marTop w:val="0"/>
                  <w:marBottom w:val="0"/>
                  <w:divBdr>
                    <w:top w:val="none" w:sz="0" w:space="0" w:color="auto"/>
                    <w:left w:val="none" w:sz="0" w:space="0" w:color="auto"/>
                    <w:bottom w:val="none" w:sz="0" w:space="0" w:color="auto"/>
                    <w:right w:val="none" w:sz="0" w:space="0" w:color="auto"/>
                  </w:divBdr>
                </w:div>
              </w:divsChild>
            </w:div>
            <w:div w:id="1511749811">
              <w:marLeft w:val="0"/>
              <w:marRight w:val="0"/>
              <w:marTop w:val="0"/>
              <w:marBottom w:val="0"/>
              <w:divBdr>
                <w:top w:val="none" w:sz="0" w:space="0" w:color="auto"/>
                <w:left w:val="none" w:sz="0" w:space="0" w:color="auto"/>
                <w:bottom w:val="none" w:sz="0" w:space="0" w:color="auto"/>
                <w:right w:val="none" w:sz="0" w:space="0" w:color="auto"/>
              </w:divBdr>
              <w:divsChild>
                <w:div w:id="1140925134">
                  <w:marLeft w:val="0"/>
                  <w:marRight w:val="0"/>
                  <w:marTop w:val="0"/>
                  <w:marBottom w:val="0"/>
                  <w:divBdr>
                    <w:top w:val="none" w:sz="0" w:space="0" w:color="auto"/>
                    <w:left w:val="none" w:sz="0" w:space="0" w:color="auto"/>
                    <w:bottom w:val="none" w:sz="0" w:space="0" w:color="auto"/>
                    <w:right w:val="none" w:sz="0" w:space="0" w:color="auto"/>
                  </w:divBdr>
                </w:div>
              </w:divsChild>
            </w:div>
            <w:div w:id="1524780223">
              <w:marLeft w:val="0"/>
              <w:marRight w:val="0"/>
              <w:marTop w:val="0"/>
              <w:marBottom w:val="0"/>
              <w:divBdr>
                <w:top w:val="none" w:sz="0" w:space="0" w:color="auto"/>
                <w:left w:val="none" w:sz="0" w:space="0" w:color="auto"/>
                <w:bottom w:val="none" w:sz="0" w:space="0" w:color="auto"/>
                <w:right w:val="none" w:sz="0" w:space="0" w:color="auto"/>
              </w:divBdr>
              <w:divsChild>
                <w:div w:id="1211460257">
                  <w:marLeft w:val="0"/>
                  <w:marRight w:val="0"/>
                  <w:marTop w:val="0"/>
                  <w:marBottom w:val="0"/>
                  <w:divBdr>
                    <w:top w:val="none" w:sz="0" w:space="0" w:color="auto"/>
                    <w:left w:val="none" w:sz="0" w:space="0" w:color="auto"/>
                    <w:bottom w:val="none" w:sz="0" w:space="0" w:color="auto"/>
                    <w:right w:val="none" w:sz="0" w:space="0" w:color="auto"/>
                  </w:divBdr>
                </w:div>
              </w:divsChild>
            </w:div>
            <w:div w:id="1532574127">
              <w:marLeft w:val="0"/>
              <w:marRight w:val="0"/>
              <w:marTop w:val="0"/>
              <w:marBottom w:val="0"/>
              <w:divBdr>
                <w:top w:val="none" w:sz="0" w:space="0" w:color="auto"/>
                <w:left w:val="none" w:sz="0" w:space="0" w:color="auto"/>
                <w:bottom w:val="none" w:sz="0" w:space="0" w:color="auto"/>
                <w:right w:val="none" w:sz="0" w:space="0" w:color="auto"/>
              </w:divBdr>
              <w:divsChild>
                <w:div w:id="1317222736">
                  <w:marLeft w:val="0"/>
                  <w:marRight w:val="0"/>
                  <w:marTop w:val="0"/>
                  <w:marBottom w:val="0"/>
                  <w:divBdr>
                    <w:top w:val="none" w:sz="0" w:space="0" w:color="auto"/>
                    <w:left w:val="none" w:sz="0" w:space="0" w:color="auto"/>
                    <w:bottom w:val="none" w:sz="0" w:space="0" w:color="auto"/>
                    <w:right w:val="none" w:sz="0" w:space="0" w:color="auto"/>
                  </w:divBdr>
                </w:div>
              </w:divsChild>
            </w:div>
            <w:div w:id="1553030548">
              <w:marLeft w:val="0"/>
              <w:marRight w:val="0"/>
              <w:marTop w:val="0"/>
              <w:marBottom w:val="0"/>
              <w:divBdr>
                <w:top w:val="none" w:sz="0" w:space="0" w:color="auto"/>
                <w:left w:val="none" w:sz="0" w:space="0" w:color="auto"/>
                <w:bottom w:val="none" w:sz="0" w:space="0" w:color="auto"/>
                <w:right w:val="none" w:sz="0" w:space="0" w:color="auto"/>
              </w:divBdr>
              <w:divsChild>
                <w:div w:id="303585762">
                  <w:marLeft w:val="0"/>
                  <w:marRight w:val="0"/>
                  <w:marTop w:val="0"/>
                  <w:marBottom w:val="0"/>
                  <w:divBdr>
                    <w:top w:val="none" w:sz="0" w:space="0" w:color="auto"/>
                    <w:left w:val="none" w:sz="0" w:space="0" w:color="auto"/>
                    <w:bottom w:val="none" w:sz="0" w:space="0" w:color="auto"/>
                    <w:right w:val="none" w:sz="0" w:space="0" w:color="auto"/>
                  </w:divBdr>
                </w:div>
              </w:divsChild>
            </w:div>
            <w:div w:id="1554734178">
              <w:marLeft w:val="0"/>
              <w:marRight w:val="0"/>
              <w:marTop w:val="0"/>
              <w:marBottom w:val="0"/>
              <w:divBdr>
                <w:top w:val="none" w:sz="0" w:space="0" w:color="auto"/>
                <w:left w:val="none" w:sz="0" w:space="0" w:color="auto"/>
                <w:bottom w:val="none" w:sz="0" w:space="0" w:color="auto"/>
                <w:right w:val="none" w:sz="0" w:space="0" w:color="auto"/>
              </w:divBdr>
              <w:divsChild>
                <w:div w:id="311755959">
                  <w:marLeft w:val="0"/>
                  <w:marRight w:val="0"/>
                  <w:marTop w:val="0"/>
                  <w:marBottom w:val="0"/>
                  <w:divBdr>
                    <w:top w:val="none" w:sz="0" w:space="0" w:color="auto"/>
                    <w:left w:val="none" w:sz="0" w:space="0" w:color="auto"/>
                    <w:bottom w:val="none" w:sz="0" w:space="0" w:color="auto"/>
                    <w:right w:val="none" w:sz="0" w:space="0" w:color="auto"/>
                  </w:divBdr>
                </w:div>
              </w:divsChild>
            </w:div>
            <w:div w:id="1573539442">
              <w:marLeft w:val="0"/>
              <w:marRight w:val="0"/>
              <w:marTop w:val="0"/>
              <w:marBottom w:val="0"/>
              <w:divBdr>
                <w:top w:val="none" w:sz="0" w:space="0" w:color="auto"/>
                <w:left w:val="none" w:sz="0" w:space="0" w:color="auto"/>
                <w:bottom w:val="none" w:sz="0" w:space="0" w:color="auto"/>
                <w:right w:val="none" w:sz="0" w:space="0" w:color="auto"/>
              </w:divBdr>
              <w:divsChild>
                <w:div w:id="1494566222">
                  <w:marLeft w:val="0"/>
                  <w:marRight w:val="0"/>
                  <w:marTop w:val="0"/>
                  <w:marBottom w:val="0"/>
                  <w:divBdr>
                    <w:top w:val="none" w:sz="0" w:space="0" w:color="auto"/>
                    <w:left w:val="none" w:sz="0" w:space="0" w:color="auto"/>
                    <w:bottom w:val="none" w:sz="0" w:space="0" w:color="auto"/>
                    <w:right w:val="none" w:sz="0" w:space="0" w:color="auto"/>
                  </w:divBdr>
                </w:div>
              </w:divsChild>
            </w:div>
            <w:div w:id="1576623798">
              <w:marLeft w:val="0"/>
              <w:marRight w:val="0"/>
              <w:marTop w:val="0"/>
              <w:marBottom w:val="0"/>
              <w:divBdr>
                <w:top w:val="none" w:sz="0" w:space="0" w:color="auto"/>
                <w:left w:val="none" w:sz="0" w:space="0" w:color="auto"/>
                <w:bottom w:val="none" w:sz="0" w:space="0" w:color="auto"/>
                <w:right w:val="none" w:sz="0" w:space="0" w:color="auto"/>
              </w:divBdr>
              <w:divsChild>
                <w:div w:id="824661841">
                  <w:marLeft w:val="0"/>
                  <w:marRight w:val="0"/>
                  <w:marTop w:val="0"/>
                  <w:marBottom w:val="0"/>
                  <w:divBdr>
                    <w:top w:val="none" w:sz="0" w:space="0" w:color="auto"/>
                    <w:left w:val="none" w:sz="0" w:space="0" w:color="auto"/>
                    <w:bottom w:val="none" w:sz="0" w:space="0" w:color="auto"/>
                    <w:right w:val="none" w:sz="0" w:space="0" w:color="auto"/>
                  </w:divBdr>
                </w:div>
              </w:divsChild>
            </w:div>
            <w:div w:id="1578245144">
              <w:marLeft w:val="0"/>
              <w:marRight w:val="0"/>
              <w:marTop w:val="0"/>
              <w:marBottom w:val="0"/>
              <w:divBdr>
                <w:top w:val="none" w:sz="0" w:space="0" w:color="auto"/>
                <w:left w:val="none" w:sz="0" w:space="0" w:color="auto"/>
                <w:bottom w:val="none" w:sz="0" w:space="0" w:color="auto"/>
                <w:right w:val="none" w:sz="0" w:space="0" w:color="auto"/>
              </w:divBdr>
              <w:divsChild>
                <w:div w:id="2000692255">
                  <w:marLeft w:val="0"/>
                  <w:marRight w:val="0"/>
                  <w:marTop w:val="0"/>
                  <w:marBottom w:val="0"/>
                  <w:divBdr>
                    <w:top w:val="none" w:sz="0" w:space="0" w:color="auto"/>
                    <w:left w:val="none" w:sz="0" w:space="0" w:color="auto"/>
                    <w:bottom w:val="none" w:sz="0" w:space="0" w:color="auto"/>
                    <w:right w:val="none" w:sz="0" w:space="0" w:color="auto"/>
                  </w:divBdr>
                </w:div>
              </w:divsChild>
            </w:div>
            <w:div w:id="1589458394">
              <w:marLeft w:val="0"/>
              <w:marRight w:val="0"/>
              <w:marTop w:val="0"/>
              <w:marBottom w:val="0"/>
              <w:divBdr>
                <w:top w:val="none" w:sz="0" w:space="0" w:color="auto"/>
                <w:left w:val="none" w:sz="0" w:space="0" w:color="auto"/>
                <w:bottom w:val="none" w:sz="0" w:space="0" w:color="auto"/>
                <w:right w:val="none" w:sz="0" w:space="0" w:color="auto"/>
              </w:divBdr>
              <w:divsChild>
                <w:div w:id="1116676174">
                  <w:marLeft w:val="0"/>
                  <w:marRight w:val="0"/>
                  <w:marTop w:val="0"/>
                  <w:marBottom w:val="0"/>
                  <w:divBdr>
                    <w:top w:val="none" w:sz="0" w:space="0" w:color="auto"/>
                    <w:left w:val="none" w:sz="0" w:space="0" w:color="auto"/>
                    <w:bottom w:val="none" w:sz="0" w:space="0" w:color="auto"/>
                    <w:right w:val="none" w:sz="0" w:space="0" w:color="auto"/>
                  </w:divBdr>
                </w:div>
              </w:divsChild>
            </w:div>
            <w:div w:id="1594168704">
              <w:marLeft w:val="0"/>
              <w:marRight w:val="0"/>
              <w:marTop w:val="0"/>
              <w:marBottom w:val="0"/>
              <w:divBdr>
                <w:top w:val="none" w:sz="0" w:space="0" w:color="auto"/>
                <w:left w:val="none" w:sz="0" w:space="0" w:color="auto"/>
                <w:bottom w:val="none" w:sz="0" w:space="0" w:color="auto"/>
                <w:right w:val="none" w:sz="0" w:space="0" w:color="auto"/>
              </w:divBdr>
              <w:divsChild>
                <w:div w:id="1239942400">
                  <w:marLeft w:val="0"/>
                  <w:marRight w:val="0"/>
                  <w:marTop w:val="0"/>
                  <w:marBottom w:val="0"/>
                  <w:divBdr>
                    <w:top w:val="none" w:sz="0" w:space="0" w:color="auto"/>
                    <w:left w:val="none" w:sz="0" w:space="0" w:color="auto"/>
                    <w:bottom w:val="none" w:sz="0" w:space="0" w:color="auto"/>
                    <w:right w:val="none" w:sz="0" w:space="0" w:color="auto"/>
                  </w:divBdr>
                </w:div>
              </w:divsChild>
            </w:div>
            <w:div w:id="1594512447">
              <w:marLeft w:val="0"/>
              <w:marRight w:val="0"/>
              <w:marTop w:val="0"/>
              <w:marBottom w:val="0"/>
              <w:divBdr>
                <w:top w:val="none" w:sz="0" w:space="0" w:color="auto"/>
                <w:left w:val="none" w:sz="0" w:space="0" w:color="auto"/>
                <w:bottom w:val="none" w:sz="0" w:space="0" w:color="auto"/>
                <w:right w:val="none" w:sz="0" w:space="0" w:color="auto"/>
              </w:divBdr>
              <w:divsChild>
                <w:div w:id="1482111022">
                  <w:marLeft w:val="0"/>
                  <w:marRight w:val="0"/>
                  <w:marTop w:val="0"/>
                  <w:marBottom w:val="0"/>
                  <w:divBdr>
                    <w:top w:val="none" w:sz="0" w:space="0" w:color="auto"/>
                    <w:left w:val="none" w:sz="0" w:space="0" w:color="auto"/>
                    <w:bottom w:val="none" w:sz="0" w:space="0" w:color="auto"/>
                    <w:right w:val="none" w:sz="0" w:space="0" w:color="auto"/>
                  </w:divBdr>
                </w:div>
              </w:divsChild>
            </w:div>
            <w:div w:id="1595355486">
              <w:marLeft w:val="0"/>
              <w:marRight w:val="0"/>
              <w:marTop w:val="0"/>
              <w:marBottom w:val="0"/>
              <w:divBdr>
                <w:top w:val="none" w:sz="0" w:space="0" w:color="auto"/>
                <w:left w:val="none" w:sz="0" w:space="0" w:color="auto"/>
                <w:bottom w:val="none" w:sz="0" w:space="0" w:color="auto"/>
                <w:right w:val="none" w:sz="0" w:space="0" w:color="auto"/>
              </w:divBdr>
              <w:divsChild>
                <w:div w:id="2117166269">
                  <w:marLeft w:val="0"/>
                  <w:marRight w:val="0"/>
                  <w:marTop w:val="0"/>
                  <w:marBottom w:val="0"/>
                  <w:divBdr>
                    <w:top w:val="none" w:sz="0" w:space="0" w:color="auto"/>
                    <w:left w:val="none" w:sz="0" w:space="0" w:color="auto"/>
                    <w:bottom w:val="none" w:sz="0" w:space="0" w:color="auto"/>
                    <w:right w:val="none" w:sz="0" w:space="0" w:color="auto"/>
                  </w:divBdr>
                </w:div>
              </w:divsChild>
            </w:div>
            <w:div w:id="1603103411">
              <w:marLeft w:val="0"/>
              <w:marRight w:val="0"/>
              <w:marTop w:val="0"/>
              <w:marBottom w:val="0"/>
              <w:divBdr>
                <w:top w:val="none" w:sz="0" w:space="0" w:color="auto"/>
                <w:left w:val="none" w:sz="0" w:space="0" w:color="auto"/>
                <w:bottom w:val="none" w:sz="0" w:space="0" w:color="auto"/>
                <w:right w:val="none" w:sz="0" w:space="0" w:color="auto"/>
              </w:divBdr>
              <w:divsChild>
                <w:div w:id="2014912920">
                  <w:marLeft w:val="0"/>
                  <w:marRight w:val="0"/>
                  <w:marTop w:val="0"/>
                  <w:marBottom w:val="0"/>
                  <w:divBdr>
                    <w:top w:val="none" w:sz="0" w:space="0" w:color="auto"/>
                    <w:left w:val="none" w:sz="0" w:space="0" w:color="auto"/>
                    <w:bottom w:val="none" w:sz="0" w:space="0" w:color="auto"/>
                    <w:right w:val="none" w:sz="0" w:space="0" w:color="auto"/>
                  </w:divBdr>
                </w:div>
              </w:divsChild>
            </w:div>
            <w:div w:id="1612012909">
              <w:marLeft w:val="0"/>
              <w:marRight w:val="0"/>
              <w:marTop w:val="0"/>
              <w:marBottom w:val="0"/>
              <w:divBdr>
                <w:top w:val="none" w:sz="0" w:space="0" w:color="auto"/>
                <w:left w:val="none" w:sz="0" w:space="0" w:color="auto"/>
                <w:bottom w:val="none" w:sz="0" w:space="0" w:color="auto"/>
                <w:right w:val="none" w:sz="0" w:space="0" w:color="auto"/>
              </w:divBdr>
              <w:divsChild>
                <w:div w:id="1452819063">
                  <w:marLeft w:val="0"/>
                  <w:marRight w:val="0"/>
                  <w:marTop w:val="0"/>
                  <w:marBottom w:val="0"/>
                  <w:divBdr>
                    <w:top w:val="none" w:sz="0" w:space="0" w:color="auto"/>
                    <w:left w:val="none" w:sz="0" w:space="0" w:color="auto"/>
                    <w:bottom w:val="none" w:sz="0" w:space="0" w:color="auto"/>
                    <w:right w:val="none" w:sz="0" w:space="0" w:color="auto"/>
                  </w:divBdr>
                </w:div>
              </w:divsChild>
            </w:div>
            <w:div w:id="1616214579">
              <w:marLeft w:val="0"/>
              <w:marRight w:val="0"/>
              <w:marTop w:val="0"/>
              <w:marBottom w:val="0"/>
              <w:divBdr>
                <w:top w:val="none" w:sz="0" w:space="0" w:color="auto"/>
                <w:left w:val="none" w:sz="0" w:space="0" w:color="auto"/>
                <w:bottom w:val="none" w:sz="0" w:space="0" w:color="auto"/>
                <w:right w:val="none" w:sz="0" w:space="0" w:color="auto"/>
              </w:divBdr>
              <w:divsChild>
                <w:div w:id="2111733044">
                  <w:marLeft w:val="0"/>
                  <w:marRight w:val="0"/>
                  <w:marTop w:val="0"/>
                  <w:marBottom w:val="0"/>
                  <w:divBdr>
                    <w:top w:val="none" w:sz="0" w:space="0" w:color="auto"/>
                    <w:left w:val="none" w:sz="0" w:space="0" w:color="auto"/>
                    <w:bottom w:val="none" w:sz="0" w:space="0" w:color="auto"/>
                    <w:right w:val="none" w:sz="0" w:space="0" w:color="auto"/>
                  </w:divBdr>
                </w:div>
              </w:divsChild>
            </w:div>
            <w:div w:id="1620336941">
              <w:marLeft w:val="0"/>
              <w:marRight w:val="0"/>
              <w:marTop w:val="0"/>
              <w:marBottom w:val="0"/>
              <w:divBdr>
                <w:top w:val="none" w:sz="0" w:space="0" w:color="auto"/>
                <w:left w:val="none" w:sz="0" w:space="0" w:color="auto"/>
                <w:bottom w:val="none" w:sz="0" w:space="0" w:color="auto"/>
                <w:right w:val="none" w:sz="0" w:space="0" w:color="auto"/>
              </w:divBdr>
              <w:divsChild>
                <w:div w:id="2088454081">
                  <w:marLeft w:val="0"/>
                  <w:marRight w:val="0"/>
                  <w:marTop w:val="0"/>
                  <w:marBottom w:val="0"/>
                  <w:divBdr>
                    <w:top w:val="none" w:sz="0" w:space="0" w:color="auto"/>
                    <w:left w:val="none" w:sz="0" w:space="0" w:color="auto"/>
                    <w:bottom w:val="none" w:sz="0" w:space="0" w:color="auto"/>
                    <w:right w:val="none" w:sz="0" w:space="0" w:color="auto"/>
                  </w:divBdr>
                </w:div>
              </w:divsChild>
            </w:div>
            <w:div w:id="1623923404">
              <w:marLeft w:val="0"/>
              <w:marRight w:val="0"/>
              <w:marTop w:val="0"/>
              <w:marBottom w:val="0"/>
              <w:divBdr>
                <w:top w:val="none" w:sz="0" w:space="0" w:color="auto"/>
                <w:left w:val="none" w:sz="0" w:space="0" w:color="auto"/>
                <w:bottom w:val="none" w:sz="0" w:space="0" w:color="auto"/>
                <w:right w:val="none" w:sz="0" w:space="0" w:color="auto"/>
              </w:divBdr>
              <w:divsChild>
                <w:div w:id="1124234260">
                  <w:marLeft w:val="0"/>
                  <w:marRight w:val="0"/>
                  <w:marTop w:val="0"/>
                  <w:marBottom w:val="0"/>
                  <w:divBdr>
                    <w:top w:val="none" w:sz="0" w:space="0" w:color="auto"/>
                    <w:left w:val="none" w:sz="0" w:space="0" w:color="auto"/>
                    <w:bottom w:val="none" w:sz="0" w:space="0" w:color="auto"/>
                    <w:right w:val="none" w:sz="0" w:space="0" w:color="auto"/>
                  </w:divBdr>
                </w:div>
              </w:divsChild>
            </w:div>
            <w:div w:id="1629435879">
              <w:marLeft w:val="0"/>
              <w:marRight w:val="0"/>
              <w:marTop w:val="0"/>
              <w:marBottom w:val="0"/>
              <w:divBdr>
                <w:top w:val="none" w:sz="0" w:space="0" w:color="auto"/>
                <w:left w:val="none" w:sz="0" w:space="0" w:color="auto"/>
                <w:bottom w:val="none" w:sz="0" w:space="0" w:color="auto"/>
                <w:right w:val="none" w:sz="0" w:space="0" w:color="auto"/>
              </w:divBdr>
              <w:divsChild>
                <w:div w:id="2085107118">
                  <w:marLeft w:val="0"/>
                  <w:marRight w:val="0"/>
                  <w:marTop w:val="0"/>
                  <w:marBottom w:val="0"/>
                  <w:divBdr>
                    <w:top w:val="none" w:sz="0" w:space="0" w:color="auto"/>
                    <w:left w:val="none" w:sz="0" w:space="0" w:color="auto"/>
                    <w:bottom w:val="none" w:sz="0" w:space="0" w:color="auto"/>
                    <w:right w:val="none" w:sz="0" w:space="0" w:color="auto"/>
                  </w:divBdr>
                </w:div>
              </w:divsChild>
            </w:div>
            <w:div w:id="1632782749">
              <w:marLeft w:val="0"/>
              <w:marRight w:val="0"/>
              <w:marTop w:val="0"/>
              <w:marBottom w:val="0"/>
              <w:divBdr>
                <w:top w:val="none" w:sz="0" w:space="0" w:color="auto"/>
                <w:left w:val="none" w:sz="0" w:space="0" w:color="auto"/>
                <w:bottom w:val="none" w:sz="0" w:space="0" w:color="auto"/>
                <w:right w:val="none" w:sz="0" w:space="0" w:color="auto"/>
              </w:divBdr>
              <w:divsChild>
                <w:div w:id="1834879353">
                  <w:marLeft w:val="0"/>
                  <w:marRight w:val="0"/>
                  <w:marTop w:val="0"/>
                  <w:marBottom w:val="0"/>
                  <w:divBdr>
                    <w:top w:val="none" w:sz="0" w:space="0" w:color="auto"/>
                    <w:left w:val="none" w:sz="0" w:space="0" w:color="auto"/>
                    <w:bottom w:val="none" w:sz="0" w:space="0" w:color="auto"/>
                    <w:right w:val="none" w:sz="0" w:space="0" w:color="auto"/>
                  </w:divBdr>
                </w:div>
              </w:divsChild>
            </w:div>
            <w:div w:id="1646621427">
              <w:marLeft w:val="0"/>
              <w:marRight w:val="0"/>
              <w:marTop w:val="0"/>
              <w:marBottom w:val="0"/>
              <w:divBdr>
                <w:top w:val="none" w:sz="0" w:space="0" w:color="auto"/>
                <w:left w:val="none" w:sz="0" w:space="0" w:color="auto"/>
                <w:bottom w:val="none" w:sz="0" w:space="0" w:color="auto"/>
                <w:right w:val="none" w:sz="0" w:space="0" w:color="auto"/>
              </w:divBdr>
              <w:divsChild>
                <w:div w:id="355427638">
                  <w:marLeft w:val="0"/>
                  <w:marRight w:val="0"/>
                  <w:marTop w:val="0"/>
                  <w:marBottom w:val="0"/>
                  <w:divBdr>
                    <w:top w:val="none" w:sz="0" w:space="0" w:color="auto"/>
                    <w:left w:val="none" w:sz="0" w:space="0" w:color="auto"/>
                    <w:bottom w:val="none" w:sz="0" w:space="0" w:color="auto"/>
                    <w:right w:val="none" w:sz="0" w:space="0" w:color="auto"/>
                  </w:divBdr>
                </w:div>
              </w:divsChild>
            </w:div>
            <w:div w:id="1656031209">
              <w:marLeft w:val="0"/>
              <w:marRight w:val="0"/>
              <w:marTop w:val="0"/>
              <w:marBottom w:val="0"/>
              <w:divBdr>
                <w:top w:val="none" w:sz="0" w:space="0" w:color="auto"/>
                <w:left w:val="none" w:sz="0" w:space="0" w:color="auto"/>
                <w:bottom w:val="none" w:sz="0" w:space="0" w:color="auto"/>
                <w:right w:val="none" w:sz="0" w:space="0" w:color="auto"/>
              </w:divBdr>
              <w:divsChild>
                <w:div w:id="1992249475">
                  <w:marLeft w:val="0"/>
                  <w:marRight w:val="0"/>
                  <w:marTop w:val="0"/>
                  <w:marBottom w:val="0"/>
                  <w:divBdr>
                    <w:top w:val="none" w:sz="0" w:space="0" w:color="auto"/>
                    <w:left w:val="none" w:sz="0" w:space="0" w:color="auto"/>
                    <w:bottom w:val="none" w:sz="0" w:space="0" w:color="auto"/>
                    <w:right w:val="none" w:sz="0" w:space="0" w:color="auto"/>
                  </w:divBdr>
                </w:div>
              </w:divsChild>
            </w:div>
            <w:div w:id="1667320614">
              <w:marLeft w:val="0"/>
              <w:marRight w:val="0"/>
              <w:marTop w:val="0"/>
              <w:marBottom w:val="0"/>
              <w:divBdr>
                <w:top w:val="none" w:sz="0" w:space="0" w:color="auto"/>
                <w:left w:val="none" w:sz="0" w:space="0" w:color="auto"/>
                <w:bottom w:val="none" w:sz="0" w:space="0" w:color="auto"/>
                <w:right w:val="none" w:sz="0" w:space="0" w:color="auto"/>
              </w:divBdr>
              <w:divsChild>
                <w:div w:id="1078987863">
                  <w:marLeft w:val="0"/>
                  <w:marRight w:val="0"/>
                  <w:marTop w:val="0"/>
                  <w:marBottom w:val="0"/>
                  <w:divBdr>
                    <w:top w:val="none" w:sz="0" w:space="0" w:color="auto"/>
                    <w:left w:val="none" w:sz="0" w:space="0" w:color="auto"/>
                    <w:bottom w:val="none" w:sz="0" w:space="0" w:color="auto"/>
                    <w:right w:val="none" w:sz="0" w:space="0" w:color="auto"/>
                  </w:divBdr>
                </w:div>
              </w:divsChild>
            </w:div>
            <w:div w:id="1675107858">
              <w:marLeft w:val="0"/>
              <w:marRight w:val="0"/>
              <w:marTop w:val="0"/>
              <w:marBottom w:val="0"/>
              <w:divBdr>
                <w:top w:val="none" w:sz="0" w:space="0" w:color="auto"/>
                <w:left w:val="none" w:sz="0" w:space="0" w:color="auto"/>
                <w:bottom w:val="none" w:sz="0" w:space="0" w:color="auto"/>
                <w:right w:val="none" w:sz="0" w:space="0" w:color="auto"/>
              </w:divBdr>
              <w:divsChild>
                <w:div w:id="946737282">
                  <w:marLeft w:val="0"/>
                  <w:marRight w:val="0"/>
                  <w:marTop w:val="0"/>
                  <w:marBottom w:val="0"/>
                  <w:divBdr>
                    <w:top w:val="none" w:sz="0" w:space="0" w:color="auto"/>
                    <w:left w:val="none" w:sz="0" w:space="0" w:color="auto"/>
                    <w:bottom w:val="none" w:sz="0" w:space="0" w:color="auto"/>
                    <w:right w:val="none" w:sz="0" w:space="0" w:color="auto"/>
                  </w:divBdr>
                </w:div>
              </w:divsChild>
            </w:div>
            <w:div w:id="1679309438">
              <w:marLeft w:val="0"/>
              <w:marRight w:val="0"/>
              <w:marTop w:val="0"/>
              <w:marBottom w:val="0"/>
              <w:divBdr>
                <w:top w:val="none" w:sz="0" w:space="0" w:color="auto"/>
                <w:left w:val="none" w:sz="0" w:space="0" w:color="auto"/>
                <w:bottom w:val="none" w:sz="0" w:space="0" w:color="auto"/>
                <w:right w:val="none" w:sz="0" w:space="0" w:color="auto"/>
              </w:divBdr>
              <w:divsChild>
                <w:div w:id="906182249">
                  <w:marLeft w:val="0"/>
                  <w:marRight w:val="0"/>
                  <w:marTop w:val="0"/>
                  <w:marBottom w:val="0"/>
                  <w:divBdr>
                    <w:top w:val="none" w:sz="0" w:space="0" w:color="auto"/>
                    <w:left w:val="none" w:sz="0" w:space="0" w:color="auto"/>
                    <w:bottom w:val="none" w:sz="0" w:space="0" w:color="auto"/>
                    <w:right w:val="none" w:sz="0" w:space="0" w:color="auto"/>
                  </w:divBdr>
                </w:div>
              </w:divsChild>
            </w:div>
            <w:div w:id="1685474201">
              <w:marLeft w:val="0"/>
              <w:marRight w:val="0"/>
              <w:marTop w:val="0"/>
              <w:marBottom w:val="0"/>
              <w:divBdr>
                <w:top w:val="none" w:sz="0" w:space="0" w:color="auto"/>
                <w:left w:val="none" w:sz="0" w:space="0" w:color="auto"/>
                <w:bottom w:val="none" w:sz="0" w:space="0" w:color="auto"/>
                <w:right w:val="none" w:sz="0" w:space="0" w:color="auto"/>
              </w:divBdr>
              <w:divsChild>
                <w:div w:id="597955448">
                  <w:marLeft w:val="0"/>
                  <w:marRight w:val="0"/>
                  <w:marTop w:val="0"/>
                  <w:marBottom w:val="0"/>
                  <w:divBdr>
                    <w:top w:val="none" w:sz="0" w:space="0" w:color="auto"/>
                    <w:left w:val="none" w:sz="0" w:space="0" w:color="auto"/>
                    <w:bottom w:val="none" w:sz="0" w:space="0" w:color="auto"/>
                    <w:right w:val="none" w:sz="0" w:space="0" w:color="auto"/>
                  </w:divBdr>
                </w:div>
              </w:divsChild>
            </w:div>
            <w:div w:id="1698775941">
              <w:marLeft w:val="0"/>
              <w:marRight w:val="0"/>
              <w:marTop w:val="0"/>
              <w:marBottom w:val="0"/>
              <w:divBdr>
                <w:top w:val="none" w:sz="0" w:space="0" w:color="auto"/>
                <w:left w:val="none" w:sz="0" w:space="0" w:color="auto"/>
                <w:bottom w:val="none" w:sz="0" w:space="0" w:color="auto"/>
                <w:right w:val="none" w:sz="0" w:space="0" w:color="auto"/>
              </w:divBdr>
              <w:divsChild>
                <w:div w:id="96412667">
                  <w:marLeft w:val="0"/>
                  <w:marRight w:val="0"/>
                  <w:marTop w:val="0"/>
                  <w:marBottom w:val="0"/>
                  <w:divBdr>
                    <w:top w:val="none" w:sz="0" w:space="0" w:color="auto"/>
                    <w:left w:val="none" w:sz="0" w:space="0" w:color="auto"/>
                    <w:bottom w:val="none" w:sz="0" w:space="0" w:color="auto"/>
                    <w:right w:val="none" w:sz="0" w:space="0" w:color="auto"/>
                  </w:divBdr>
                </w:div>
              </w:divsChild>
            </w:div>
            <w:div w:id="1699087260">
              <w:marLeft w:val="0"/>
              <w:marRight w:val="0"/>
              <w:marTop w:val="0"/>
              <w:marBottom w:val="0"/>
              <w:divBdr>
                <w:top w:val="none" w:sz="0" w:space="0" w:color="auto"/>
                <w:left w:val="none" w:sz="0" w:space="0" w:color="auto"/>
                <w:bottom w:val="none" w:sz="0" w:space="0" w:color="auto"/>
                <w:right w:val="none" w:sz="0" w:space="0" w:color="auto"/>
              </w:divBdr>
              <w:divsChild>
                <w:div w:id="94207668">
                  <w:marLeft w:val="0"/>
                  <w:marRight w:val="0"/>
                  <w:marTop w:val="0"/>
                  <w:marBottom w:val="0"/>
                  <w:divBdr>
                    <w:top w:val="none" w:sz="0" w:space="0" w:color="auto"/>
                    <w:left w:val="none" w:sz="0" w:space="0" w:color="auto"/>
                    <w:bottom w:val="none" w:sz="0" w:space="0" w:color="auto"/>
                    <w:right w:val="none" w:sz="0" w:space="0" w:color="auto"/>
                  </w:divBdr>
                </w:div>
              </w:divsChild>
            </w:div>
            <w:div w:id="1699315579">
              <w:marLeft w:val="0"/>
              <w:marRight w:val="0"/>
              <w:marTop w:val="0"/>
              <w:marBottom w:val="0"/>
              <w:divBdr>
                <w:top w:val="none" w:sz="0" w:space="0" w:color="auto"/>
                <w:left w:val="none" w:sz="0" w:space="0" w:color="auto"/>
                <w:bottom w:val="none" w:sz="0" w:space="0" w:color="auto"/>
                <w:right w:val="none" w:sz="0" w:space="0" w:color="auto"/>
              </w:divBdr>
              <w:divsChild>
                <w:div w:id="1126848350">
                  <w:marLeft w:val="0"/>
                  <w:marRight w:val="0"/>
                  <w:marTop w:val="0"/>
                  <w:marBottom w:val="0"/>
                  <w:divBdr>
                    <w:top w:val="none" w:sz="0" w:space="0" w:color="auto"/>
                    <w:left w:val="none" w:sz="0" w:space="0" w:color="auto"/>
                    <w:bottom w:val="none" w:sz="0" w:space="0" w:color="auto"/>
                    <w:right w:val="none" w:sz="0" w:space="0" w:color="auto"/>
                  </w:divBdr>
                </w:div>
              </w:divsChild>
            </w:div>
            <w:div w:id="1705254019">
              <w:marLeft w:val="0"/>
              <w:marRight w:val="0"/>
              <w:marTop w:val="0"/>
              <w:marBottom w:val="0"/>
              <w:divBdr>
                <w:top w:val="none" w:sz="0" w:space="0" w:color="auto"/>
                <w:left w:val="none" w:sz="0" w:space="0" w:color="auto"/>
                <w:bottom w:val="none" w:sz="0" w:space="0" w:color="auto"/>
                <w:right w:val="none" w:sz="0" w:space="0" w:color="auto"/>
              </w:divBdr>
              <w:divsChild>
                <w:div w:id="2115979882">
                  <w:marLeft w:val="0"/>
                  <w:marRight w:val="0"/>
                  <w:marTop w:val="0"/>
                  <w:marBottom w:val="0"/>
                  <w:divBdr>
                    <w:top w:val="none" w:sz="0" w:space="0" w:color="auto"/>
                    <w:left w:val="none" w:sz="0" w:space="0" w:color="auto"/>
                    <w:bottom w:val="none" w:sz="0" w:space="0" w:color="auto"/>
                    <w:right w:val="none" w:sz="0" w:space="0" w:color="auto"/>
                  </w:divBdr>
                </w:div>
              </w:divsChild>
            </w:div>
            <w:div w:id="1717776410">
              <w:marLeft w:val="0"/>
              <w:marRight w:val="0"/>
              <w:marTop w:val="0"/>
              <w:marBottom w:val="0"/>
              <w:divBdr>
                <w:top w:val="none" w:sz="0" w:space="0" w:color="auto"/>
                <w:left w:val="none" w:sz="0" w:space="0" w:color="auto"/>
                <w:bottom w:val="none" w:sz="0" w:space="0" w:color="auto"/>
                <w:right w:val="none" w:sz="0" w:space="0" w:color="auto"/>
              </w:divBdr>
              <w:divsChild>
                <w:div w:id="401215532">
                  <w:marLeft w:val="0"/>
                  <w:marRight w:val="0"/>
                  <w:marTop w:val="0"/>
                  <w:marBottom w:val="0"/>
                  <w:divBdr>
                    <w:top w:val="none" w:sz="0" w:space="0" w:color="auto"/>
                    <w:left w:val="none" w:sz="0" w:space="0" w:color="auto"/>
                    <w:bottom w:val="none" w:sz="0" w:space="0" w:color="auto"/>
                    <w:right w:val="none" w:sz="0" w:space="0" w:color="auto"/>
                  </w:divBdr>
                </w:div>
              </w:divsChild>
            </w:div>
            <w:div w:id="1723747543">
              <w:marLeft w:val="0"/>
              <w:marRight w:val="0"/>
              <w:marTop w:val="0"/>
              <w:marBottom w:val="0"/>
              <w:divBdr>
                <w:top w:val="none" w:sz="0" w:space="0" w:color="auto"/>
                <w:left w:val="none" w:sz="0" w:space="0" w:color="auto"/>
                <w:bottom w:val="none" w:sz="0" w:space="0" w:color="auto"/>
                <w:right w:val="none" w:sz="0" w:space="0" w:color="auto"/>
              </w:divBdr>
              <w:divsChild>
                <w:div w:id="283655965">
                  <w:marLeft w:val="0"/>
                  <w:marRight w:val="0"/>
                  <w:marTop w:val="0"/>
                  <w:marBottom w:val="0"/>
                  <w:divBdr>
                    <w:top w:val="none" w:sz="0" w:space="0" w:color="auto"/>
                    <w:left w:val="none" w:sz="0" w:space="0" w:color="auto"/>
                    <w:bottom w:val="none" w:sz="0" w:space="0" w:color="auto"/>
                    <w:right w:val="none" w:sz="0" w:space="0" w:color="auto"/>
                  </w:divBdr>
                </w:div>
              </w:divsChild>
            </w:div>
            <w:div w:id="1727533511">
              <w:marLeft w:val="0"/>
              <w:marRight w:val="0"/>
              <w:marTop w:val="0"/>
              <w:marBottom w:val="0"/>
              <w:divBdr>
                <w:top w:val="none" w:sz="0" w:space="0" w:color="auto"/>
                <w:left w:val="none" w:sz="0" w:space="0" w:color="auto"/>
                <w:bottom w:val="none" w:sz="0" w:space="0" w:color="auto"/>
                <w:right w:val="none" w:sz="0" w:space="0" w:color="auto"/>
              </w:divBdr>
              <w:divsChild>
                <w:div w:id="1503424769">
                  <w:marLeft w:val="0"/>
                  <w:marRight w:val="0"/>
                  <w:marTop w:val="0"/>
                  <w:marBottom w:val="0"/>
                  <w:divBdr>
                    <w:top w:val="none" w:sz="0" w:space="0" w:color="auto"/>
                    <w:left w:val="none" w:sz="0" w:space="0" w:color="auto"/>
                    <w:bottom w:val="none" w:sz="0" w:space="0" w:color="auto"/>
                    <w:right w:val="none" w:sz="0" w:space="0" w:color="auto"/>
                  </w:divBdr>
                </w:div>
              </w:divsChild>
            </w:div>
            <w:div w:id="1731535152">
              <w:marLeft w:val="0"/>
              <w:marRight w:val="0"/>
              <w:marTop w:val="0"/>
              <w:marBottom w:val="0"/>
              <w:divBdr>
                <w:top w:val="none" w:sz="0" w:space="0" w:color="auto"/>
                <w:left w:val="none" w:sz="0" w:space="0" w:color="auto"/>
                <w:bottom w:val="none" w:sz="0" w:space="0" w:color="auto"/>
                <w:right w:val="none" w:sz="0" w:space="0" w:color="auto"/>
              </w:divBdr>
              <w:divsChild>
                <w:div w:id="268246978">
                  <w:marLeft w:val="0"/>
                  <w:marRight w:val="0"/>
                  <w:marTop w:val="0"/>
                  <w:marBottom w:val="0"/>
                  <w:divBdr>
                    <w:top w:val="none" w:sz="0" w:space="0" w:color="auto"/>
                    <w:left w:val="none" w:sz="0" w:space="0" w:color="auto"/>
                    <w:bottom w:val="none" w:sz="0" w:space="0" w:color="auto"/>
                    <w:right w:val="none" w:sz="0" w:space="0" w:color="auto"/>
                  </w:divBdr>
                </w:div>
              </w:divsChild>
            </w:div>
            <w:div w:id="1737164745">
              <w:marLeft w:val="0"/>
              <w:marRight w:val="0"/>
              <w:marTop w:val="0"/>
              <w:marBottom w:val="0"/>
              <w:divBdr>
                <w:top w:val="none" w:sz="0" w:space="0" w:color="auto"/>
                <w:left w:val="none" w:sz="0" w:space="0" w:color="auto"/>
                <w:bottom w:val="none" w:sz="0" w:space="0" w:color="auto"/>
                <w:right w:val="none" w:sz="0" w:space="0" w:color="auto"/>
              </w:divBdr>
              <w:divsChild>
                <w:div w:id="759912533">
                  <w:marLeft w:val="0"/>
                  <w:marRight w:val="0"/>
                  <w:marTop w:val="0"/>
                  <w:marBottom w:val="0"/>
                  <w:divBdr>
                    <w:top w:val="none" w:sz="0" w:space="0" w:color="auto"/>
                    <w:left w:val="none" w:sz="0" w:space="0" w:color="auto"/>
                    <w:bottom w:val="none" w:sz="0" w:space="0" w:color="auto"/>
                    <w:right w:val="none" w:sz="0" w:space="0" w:color="auto"/>
                  </w:divBdr>
                </w:div>
              </w:divsChild>
            </w:div>
            <w:div w:id="1740860880">
              <w:marLeft w:val="0"/>
              <w:marRight w:val="0"/>
              <w:marTop w:val="0"/>
              <w:marBottom w:val="0"/>
              <w:divBdr>
                <w:top w:val="none" w:sz="0" w:space="0" w:color="auto"/>
                <w:left w:val="none" w:sz="0" w:space="0" w:color="auto"/>
                <w:bottom w:val="none" w:sz="0" w:space="0" w:color="auto"/>
                <w:right w:val="none" w:sz="0" w:space="0" w:color="auto"/>
              </w:divBdr>
              <w:divsChild>
                <w:div w:id="138231535">
                  <w:marLeft w:val="0"/>
                  <w:marRight w:val="0"/>
                  <w:marTop w:val="0"/>
                  <w:marBottom w:val="0"/>
                  <w:divBdr>
                    <w:top w:val="none" w:sz="0" w:space="0" w:color="auto"/>
                    <w:left w:val="none" w:sz="0" w:space="0" w:color="auto"/>
                    <w:bottom w:val="none" w:sz="0" w:space="0" w:color="auto"/>
                    <w:right w:val="none" w:sz="0" w:space="0" w:color="auto"/>
                  </w:divBdr>
                </w:div>
              </w:divsChild>
            </w:div>
            <w:div w:id="1744524537">
              <w:marLeft w:val="0"/>
              <w:marRight w:val="0"/>
              <w:marTop w:val="0"/>
              <w:marBottom w:val="0"/>
              <w:divBdr>
                <w:top w:val="none" w:sz="0" w:space="0" w:color="auto"/>
                <w:left w:val="none" w:sz="0" w:space="0" w:color="auto"/>
                <w:bottom w:val="none" w:sz="0" w:space="0" w:color="auto"/>
                <w:right w:val="none" w:sz="0" w:space="0" w:color="auto"/>
              </w:divBdr>
              <w:divsChild>
                <w:div w:id="2121758311">
                  <w:marLeft w:val="0"/>
                  <w:marRight w:val="0"/>
                  <w:marTop w:val="0"/>
                  <w:marBottom w:val="0"/>
                  <w:divBdr>
                    <w:top w:val="none" w:sz="0" w:space="0" w:color="auto"/>
                    <w:left w:val="none" w:sz="0" w:space="0" w:color="auto"/>
                    <w:bottom w:val="none" w:sz="0" w:space="0" w:color="auto"/>
                    <w:right w:val="none" w:sz="0" w:space="0" w:color="auto"/>
                  </w:divBdr>
                </w:div>
              </w:divsChild>
            </w:div>
            <w:div w:id="1748769370">
              <w:marLeft w:val="0"/>
              <w:marRight w:val="0"/>
              <w:marTop w:val="0"/>
              <w:marBottom w:val="0"/>
              <w:divBdr>
                <w:top w:val="none" w:sz="0" w:space="0" w:color="auto"/>
                <w:left w:val="none" w:sz="0" w:space="0" w:color="auto"/>
                <w:bottom w:val="none" w:sz="0" w:space="0" w:color="auto"/>
                <w:right w:val="none" w:sz="0" w:space="0" w:color="auto"/>
              </w:divBdr>
              <w:divsChild>
                <w:div w:id="1389185485">
                  <w:marLeft w:val="0"/>
                  <w:marRight w:val="0"/>
                  <w:marTop w:val="0"/>
                  <w:marBottom w:val="0"/>
                  <w:divBdr>
                    <w:top w:val="none" w:sz="0" w:space="0" w:color="auto"/>
                    <w:left w:val="none" w:sz="0" w:space="0" w:color="auto"/>
                    <w:bottom w:val="none" w:sz="0" w:space="0" w:color="auto"/>
                    <w:right w:val="none" w:sz="0" w:space="0" w:color="auto"/>
                  </w:divBdr>
                </w:div>
              </w:divsChild>
            </w:div>
            <w:div w:id="1748844754">
              <w:marLeft w:val="0"/>
              <w:marRight w:val="0"/>
              <w:marTop w:val="0"/>
              <w:marBottom w:val="0"/>
              <w:divBdr>
                <w:top w:val="none" w:sz="0" w:space="0" w:color="auto"/>
                <w:left w:val="none" w:sz="0" w:space="0" w:color="auto"/>
                <w:bottom w:val="none" w:sz="0" w:space="0" w:color="auto"/>
                <w:right w:val="none" w:sz="0" w:space="0" w:color="auto"/>
              </w:divBdr>
              <w:divsChild>
                <w:div w:id="289551456">
                  <w:marLeft w:val="0"/>
                  <w:marRight w:val="0"/>
                  <w:marTop w:val="0"/>
                  <w:marBottom w:val="0"/>
                  <w:divBdr>
                    <w:top w:val="none" w:sz="0" w:space="0" w:color="auto"/>
                    <w:left w:val="none" w:sz="0" w:space="0" w:color="auto"/>
                    <w:bottom w:val="none" w:sz="0" w:space="0" w:color="auto"/>
                    <w:right w:val="none" w:sz="0" w:space="0" w:color="auto"/>
                  </w:divBdr>
                </w:div>
              </w:divsChild>
            </w:div>
            <w:div w:id="1752702619">
              <w:marLeft w:val="0"/>
              <w:marRight w:val="0"/>
              <w:marTop w:val="0"/>
              <w:marBottom w:val="0"/>
              <w:divBdr>
                <w:top w:val="none" w:sz="0" w:space="0" w:color="auto"/>
                <w:left w:val="none" w:sz="0" w:space="0" w:color="auto"/>
                <w:bottom w:val="none" w:sz="0" w:space="0" w:color="auto"/>
                <w:right w:val="none" w:sz="0" w:space="0" w:color="auto"/>
              </w:divBdr>
              <w:divsChild>
                <w:div w:id="2142796761">
                  <w:marLeft w:val="0"/>
                  <w:marRight w:val="0"/>
                  <w:marTop w:val="0"/>
                  <w:marBottom w:val="0"/>
                  <w:divBdr>
                    <w:top w:val="none" w:sz="0" w:space="0" w:color="auto"/>
                    <w:left w:val="none" w:sz="0" w:space="0" w:color="auto"/>
                    <w:bottom w:val="none" w:sz="0" w:space="0" w:color="auto"/>
                    <w:right w:val="none" w:sz="0" w:space="0" w:color="auto"/>
                  </w:divBdr>
                </w:div>
              </w:divsChild>
            </w:div>
            <w:div w:id="1760760102">
              <w:marLeft w:val="0"/>
              <w:marRight w:val="0"/>
              <w:marTop w:val="0"/>
              <w:marBottom w:val="0"/>
              <w:divBdr>
                <w:top w:val="none" w:sz="0" w:space="0" w:color="auto"/>
                <w:left w:val="none" w:sz="0" w:space="0" w:color="auto"/>
                <w:bottom w:val="none" w:sz="0" w:space="0" w:color="auto"/>
                <w:right w:val="none" w:sz="0" w:space="0" w:color="auto"/>
              </w:divBdr>
              <w:divsChild>
                <w:div w:id="85467985">
                  <w:marLeft w:val="0"/>
                  <w:marRight w:val="0"/>
                  <w:marTop w:val="0"/>
                  <w:marBottom w:val="0"/>
                  <w:divBdr>
                    <w:top w:val="none" w:sz="0" w:space="0" w:color="auto"/>
                    <w:left w:val="none" w:sz="0" w:space="0" w:color="auto"/>
                    <w:bottom w:val="none" w:sz="0" w:space="0" w:color="auto"/>
                    <w:right w:val="none" w:sz="0" w:space="0" w:color="auto"/>
                  </w:divBdr>
                </w:div>
              </w:divsChild>
            </w:div>
            <w:div w:id="1762021257">
              <w:marLeft w:val="0"/>
              <w:marRight w:val="0"/>
              <w:marTop w:val="0"/>
              <w:marBottom w:val="0"/>
              <w:divBdr>
                <w:top w:val="none" w:sz="0" w:space="0" w:color="auto"/>
                <w:left w:val="none" w:sz="0" w:space="0" w:color="auto"/>
                <w:bottom w:val="none" w:sz="0" w:space="0" w:color="auto"/>
                <w:right w:val="none" w:sz="0" w:space="0" w:color="auto"/>
              </w:divBdr>
              <w:divsChild>
                <w:div w:id="1358390025">
                  <w:marLeft w:val="0"/>
                  <w:marRight w:val="0"/>
                  <w:marTop w:val="0"/>
                  <w:marBottom w:val="0"/>
                  <w:divBdr>
                    <w:top w:val="none" w:sz="0" w:space="0" w:color="auto"/>
                    <w:left w:val="none" w:sz="0" w:space="0" w:color="auto"/>
                    <w:bottom w:val="none" w:sz="0" w:space="0" w:color="auto"/>
                    <w:right w:val="none" w:sz="0" w:space="0" w:color="auto"/>
                  </w:divBdr>
                </w:div>
              </w:divsChild>
            </w:div>
            <w:div w:id="1766802206">
              <w:marLeft w:val="0"/>
              <w:marRight w:val="0"/>
              <w:marTop w:val="0"/>
              <w:marBottom w:val="0"/>
              <w:divBdr>
                <w:top w:val="none" w:sz="0" w:space="0" w:color="auto"/>
                <w:left w:val="none" w:sz="0" w:space="0" w:color="auto"/>
                <w:bottom w:val="none" w:sz="0" w:space="0" w:color="auto"/>
                <w:right w:val="none" w:sz="0" w:space="0" w:color="auto"/>
              </w:divBdr>
              <w:divsChild>
                <w:div w:id="1831674181">
                  <w:marLeft w:val="0"/>
                  <w:marRight w:val="0"/>
                  <w:marTop w:val="0"/>
                  <w:marBottom w:val="0"/>
                  <w:divBdr>
                    <w:top w:val="none" w:sz="0" w:space="0" w:color="auto"/>
                    <w:left w:val="none" w:sz="0" w:space="0" w:color="auto"/>
                    <w:bottom w:val="none" w:sz="0" w:space="0" w:color="auto"/>
                    <w:right w:val="none" w:sz="0" w:space="0" w:color="auto"/>
                  </w:divBdr>
                </w:div>
              </w:divsChild>
            </w:div>
            <w:div w:id="1775393742">
              <w:marLeft w:val="0"/>
              <w:marRight w:val="0"/>
              <w:marTop w:val="0"/>
              <w:marBottom w:val="0"/>
              <w:divBdr>
                <w:top w:val="none" w:sz="0" w:space="0" w:color="auto"/>
                <w:left w:val="none" w:sz="0" w:space="0" w:color="auto"/>
                <w:bottom w:val="none" w:sz="0" w:space="0" w:color="auto"/>
                <w:right w:val="none" w:sz="0" w:space="0" w:color="auto"/>
              </w:divBdr>
              <w:divsChild>
                <w:div w:id="1610161600">
                  <w:marLeft w:val="0"/>
                  <w:marRight w:val="0"/>
                  <w:marTop w:val="0"/>
                  <w:marBottom w:val="0"/>
                  <w:divBdr>
                    <w:top w:val="none" w:sz="0" w:space="0" w:color="auto"/>
                    <w:left w:val="none" w:sz="0" w:space="0" w:color="auto"/>
                    <w:bottom w:val="none" w:sz="0" w:space="0" w:color="auto"/>
                    <w:right w:val="none" w:sz="0" w:space="0" w:color="auto"/>
                  </w:divBdr>
                </w:div>
              </w:divsChild>
            </w:div>
            <w:div w:id="1778675918">
              <w:marLeft w:val="0"/>
              <w:marRight w:val="0"/>
              <w:marTop w:val="0"/>
              <w:marBottom w:val="0"/>
              <w:divBdr>
                <w:top w:val="none" w:sz="0" w:space="0" w:color="auto"/>
                <w:left w:val="none" w:sz="0" w:space="0" w:color="auto"/>
                <w:bottom w:val="none" w:sz="0" w:space="0" w:color="auto"/>
                <w:right w:val="none" w:sz="0" w:space="0" w:color="auto"/>
              </w:divBdr>
              <w:divsChild>
                <w:div w:id="965309721">
                  <w:marLeft w:val="0"/>
                  <w:marRight w:val="0"/>
                  <w:marTop w:val="0"/>
                  <w:marBottom w:val="0"/>
                  <w:divBdr>
                    <w:top w:val="none" w:sz="0" w:space="0" w:color="auto"/>
                    <w:left w:val="none" w:sz="0" w:space="0" w:color="auto"/>
                    <w:bottom w:val="none" w:sz="0" w:space="0" w:color="auto"/>
                    <w:right w:val="none" w:sz="0" w:space="0" w:color="auto"/>
                  </w:divBdr>
                </w:div>
              </w:divsChild>
            </w:div>
            <w:div w:id="1786853051">
              <w:marLeft w:val="0"/>
              <w:marRight w:val="0"/>
              <w:marTop w:val="0"/>
              <w:marBottom w:val="0"/>
              <w:divBdr>
                <w:top w:val="none" w:sz="0" w:space="0" w:color="auto"/>
                <w:left w:val="none" w:sz="0" w:space="0" w:color="auto"/>
                <w:bottom w:val="none" w:sz="0" w:space="0" w:color="auto"/>
                <w:right w:val="none" w:sz="0" w:space="0" w:color="auto"/>
              </w:divBdr>
              <w:divsChild>
                <w:div w:id="1779056130">
                  <w:marLeft w:val="0"/>
                  <w:marRight w:val="0"/>
                  <w:marTop w:val="0"/>
                  <w:marBottom w:val="0"/>
                  <w:divBdr>
                    <w:top w:val="none" w:sz="0" w:space="0" w:color="auto"/>
                    <w:left w:val="none" w:sz="0" w:space="0" w:color="auto"/>
                    <w:bottom w:val="none" w:sz="0" w:space="0" w:color="auto"/>
                    <w:right w:val="none" w:sz="0" w:space="0" w:color="auto"/>
                  </w:divBdr>
                </w:div>
              </w:divsChild>
            </w:div>
            <w:div w:id="1796556067">
              <w:marLeft w:val="0"/>
              <w:marRight w:val="0"/>
              <w:marTop w:val="0"/>
              <w:marBottom w:val="0"/>
              <w:divBdr>
                <w:top w:val="none" w:sz="0" w:space="0" w:color="auto"/>
                <w:left w:val="none" w:sz="0" w:space="0" w:color="auto"/>
                <w:bottom w:val="none" w:sz="0" w:space="0" w:color="auto"/>
                <w:right w:val="none" w:sz="0" w:space="0" w:color="auto"/>
              </w:divBdr>
              <w:divsChild>
                <w:div w:id="538781545">
                  <w:marLeft w:val="0"/>
                  <w:marRight w:val="0"/>
                  <w:marTop w:val="0"/>
                  <w:marBottom w:val="0"/>
                  <w:divBdr>
                    <w:top w:val="none" w:sz="0" w:space="0" w:color="auto"/>
                    <w:left w:val="none" w:sz="0" w:space="0" w:color="auto"/>
                    <w:bottom w:val="none" w:sz="0" w:space="0" w:color="auto"/>
                    <w:right w:val="none" w:sz="0" w:space="0" w:color="auto"/>
                  </w:divBdr>
                </w:div>
              </w:divsChild>
            </w:div>
            <w:div w:id="1803691685">
              <w:marLeft w:val="0"/>
              <w:marRight w:val="0"/>
              <w:marTop w:val="0"/>
              <w:marBottom w:val="0"/>
              <w:divBdr>
                <w:top w:val="none" w:sz="0" w:space="0" w:color="auto"/>
                <w:left w:val="none" w:sz="0" w:space="0" w:color="auto"/>
                <w:bottom w:val="none" w:sz="0" w:space="0" w:color="auto"/>
                <w:right w:val="none" w:sz="0" w:space="0" w:color="auto"/>
              </w:divBdr>
              <w:divsChild>
                <w:div w:id="1272277185">
                  <w:marLeft w:val="0"/>
                  <w:marRight w:val="0"/>
                  <w:marTop w:val="0"/>
                  <w:marBottom w:val="0"/>
                  <w:divBdr>
                    <w:top w:val="none" w:sz="0" w:space="0" w:color="auto"/>
                    <w:left w:val="none" w:sz="0" w:space="0" w:color="auto"/>
                    <w:bottom w:val="none" w:sz="0" w:space="0" w:color="auto"/>
                    <w:right w:val="none" w:sz="0" w:space="0" w:color="auto"/>
                  </w:divBdr>
                </w:div>
              </w:divsChild>
            </w:div>
            <w:div w:id="1807548497">
              <w:marLeft w:val="0"/>
              <w:marRight w:val="0"/>
              <w:marTop w:val="0"/>
              <w:marBottom w:val="0"/>
              <w:divBdr>
                <w:top w:val="none" w:sz="0" w:space="0" w:color="auto"/>
                <w:left w:val="none" w:sz="0" w:space="0" w:color="auto"/>
                <w:bottom w:val="none" w:sz="0" w:space="0" w:color="auto"/>
                <w:right w:val="none" w:sz="0" w:space="0" w:color="auto"/>
              </w:divBdr>
              <w:divsChild>
                <w:div w:id="1404840045">
                  <w:marLeft w:val="0"/>
                  <w:marRight w:val="0"/>
                  <w:marTop w:val="0"/>
                  <w:marBottom w:val="0"/>
                  <w:divBdr>
                    <w:top w:val="none" w:sz="0" w:space="0" w:color="auto"/>
                    <w:left w:val="none" w:sz="0" w:space="0" w:color="auto"/>
                    <w:bottom w:val="none" w:sz="0" w:space="0" w:color="auto"/>
                    <w:right w:val="none" w:sz="0" w:space="0" w:color="auto"/>
                  </w:divBdr>
                </w:div>
              </w:divsChild>
            </w:div>
            <w:div w:id="1816407760">
              <w:marLeft w:val="0"/>
              <w:marRight w:val="0"/>
              <w:marTop w:val="0"/>
              <w:marBottom w:val="0"/>
              <w:divBdr>
                <w:top w:val="none" w:sz="0" w:space="0" w:color="auto"/>
                <w:left w:val="none" w:sz="0" w:space="0" w:color="auto"/>
                <w:bottom w:val="none" w:sz="0" w:space="0" w:color="auto"/>
                <w:right w:val="none" w:sz="0" w:space="0" w:color="auto"/>
              </w:divBdr>
              <w:divsChild>
                <w:div w:id="1024476628">
                  <w:marLeft w:val="0"/>
                  <w:marRight w:val="0"/>
                  <w:marTop w:val="0"/>
                  <w:marBottom w:val="0"/>
                  <w:divBdr>
                    <w:top w:val="none" w:sz="0" w:space="0" w:color="auto"/>
                    <w:left w:val="none" w:sz="0" w:space="0" w:color="auto"/>
                    <w:bottom w:val="none" w:sz="0" w:space="0" w:color="auto"/>
                    <w:right w:val="none" w:sz="0" w:space="0" w:color="auto"/>
                  </w:divBdr>
                </w:div>
              </w:divsChild>
            </w:div>
            <w:div w:id="1820074917">
              <w:marLeft w:val="0"/>
              <w:marRight w:val="0"/>
              <w:marTop w:val="0"/>
              <w:marBottom w:val="0"/>
              <w:divBdr>
                <w:top w:val="none" w:sz="0" w:space="0" w:color="auto"/>
                <w:left w:val="none" w:sz="0" w:space="0" w:color="auto"/>
                <w:bottom w:val="none" w:sz="0" w:space="0" w:color="auto"/>
                <w:right w:val="none" w:sz="0" w:space="0" w:color="auto"/>
              </w:divBdr>
              <w:divsChild>
                <w:div w:id="2056587220">
                  <w:marLeft w:val="0"/>
                  <w:marRight w:val="0"/>
                  <w:marTop w:val="0"/>
                  <w:marBottom w:val="0"/>
                  <w:divBdr>
                    <w:top w:val="none" w:sz="0" w:space="0" w:color="auto"/>
                    <w:left w:val="none" w:sz="0" w:space="0" w:color="auto"/>
                    <w:bottom w:val="none" w:sz="0" w:space="0" w:color="auto"/>
                    <w:right w:val="none" w:sz="0" w:space="0" w:color="auto"/>
                  </w:divBdr>
                </w:div>
              </w:divsChild>
            </w:div>
            <w:div w:id="1821337809">
              <w:marLeft w:val="0"/>
              <w:marRight w:val="0"/>
              <w:marTop w:val="0"/>
              <w:marBottom w:val="0"/>
              <w:divBdr>
                <w:top w:val="none" w:sz="0" w:space="0" w:color="auto"/>
                <w:left w:val="none" w:sz="0" w:space="0" w:color="auto"/>
                <w:bottom w:val="none" w:sz="0" w:space="0" w:color="auto"/>
                <w:right w:val="none" w:sz="0" w:space="0" w:color="auto"/>
              </w:divBdr>
              <w:divsChild>
                <w:div w:id="1839930186">
                  <w:marLeft w:val="0"/>
                  <w:marRight w:val="0"/>
                  <w:marTop w:val="0"/>
                  <w:marBottom w:val="0"/>
                  <w:divBdr>
                    <w:top w:val="none" w:sz="0" w:space="0" w:color="auto"/>
                    <w:left w:val="none" w:sz="0" w:space="0" w:color="auto"/>
                    <w:bottom w:val="none" w:sz="0" w:space="0" w:color="auto"/>
                    <w:right w:val="none" w:sz="0" w:space="0" w:color="auto"/>
                  </w:divBdr>
                </w:div>
              </w:divsChild>
            </w:div>
            <w:div w:id="1864636612">
              <w:marLeft w:val="0"/>
              <w:marRight w:val="0"/>
              <w:marTop w:val="0"/>
              <w:marBottom w:val="0"/>
              <w:divBdr>
                <w:top w:val="none" w:sz="0" w:space="0" w:color="auto"/>
                <w:left w:val="none" w:sz="0" w:space="0" w:color="auto"/>
                <w:bottom w:val="none" w:sz="0" w:space="0" w:color="auto"/>
                <w:right w:val="none" w:sz="0" w:space="0" w:color="auto"/>
              </w:divBdr>
              <w:divsChild>
                <w:div w:id="1755517883">
                  <w:marLeft w:val="0"/>
                  <w:marRight w:val="0"/>
                  <w:marTop w:val="0"/>
                  <w:marBottom w:val="0"/>
                  <w:divBdr>
                    <w:top w:val="none" w:sz="0" w:space="0" w:color="auto"/>
                    <w:left w:val="none" w:sz="0" w:space="0" w:color="auto"/>
                    <w:bottom w:val="none" w:sz="0" w:space="0" w:color="auto"/>
                    <w:right w:val="none" w:sz="0" w:space="0" w:color="auto"/>
                  </w:divBdr>
                </w:div>
              </w:divsChild>
            </w:div>
            <w:div w:id="1871800432">
              <w:marLeft w:val="0"/>
              <w:marRight w:val="0"/>
              <w:marTop w:val="0"/>
              <w:marBottom w:val="0"/>
              <w:divBdr>
                <w:top w:val="none" w:sz="0" w:space="0" w:color="auto"/>
                <w:left w:val="none" w:sz="0" w:space="0" w:color="auto"/>
                <w:bottom w:val="none" w:sz="0" w:space="0" w:color="auto"/>
                <w:right w:val="none" w:sz="0" w:space="0" w:color="auto"/>
              </w:divBdr>
              <w:divsChild>
                <w:div w:id="1087337666">
                  <w:marLeft w:val="0"/>
                  <w:marRight w:val="0"/>
                  <w:marTop w:val="0"/>
                  <w:marBottom w:val="0"/>
                  <w:divBdr>
                    <w:top w:val="none" w:sz="0" w:space="0" w:color="auto"/>
                    <w:left w:val="none" w:sz="0" w:space="0" w:color="auto"/>
                    <w:bottom w:val="none" w:sz="0" w:space="0" w:color="auto"/>
                    <w:right w:val="none" w:sz="0" w:space="0" w:color="auto"/>
                  </w:divBdr>
                </w:div>
              </w:divsChild>
            </w:div>
            <w:div w:id="1874922251">
              <w:marLeft w:val="0"/>
              <w:marRight w:val="0"/>
              <w:marTop w:val="0"/>
              <w:marBottom w:val="0"/>
              <w:divBdr>
                <w:top w:val="none" w:sz="0" w:space="0" w:color="auto"/>
                <w:left w:val="none" w:sz="0" w:space="0" w:color="auto"/>
                <w:bottom w:val="none" w:sz="0" w:space="0" w:color="auto"/>
                <w:right w:val="none" w:sz="0" w:space="0" w:color="auto"/>
              </w:divBdr>
              <w:divsChild>
                <w:div w:id="1803770742">
                  <w:marLeft w:val="0"/>
                  <w:marRight w:val="0"/>
                  <w:marTop w:val="0"/>
                  <w:marBottom w:val="0"/>
                  <w:divBdr>
                    <w:top w:val="none" w:sz="0" w:space="0" w:color="auto"/>
                    <w:left w:val="none" w:sz="0" w:space="0" w:color="auto"/>
                    <w:bottom w:val="none" w:sz="0" w:space="0" w:color="auto"/>
                    <w:right w:val="none" w:sz="0" w:space="0" w:color="auto"/>
                  </w:divBdr>
                </w:div>
              </w:divsChild>
            </w:div>
            <w:div w:id="1880168079">
              <w:marLeft w:val="0"/>
              <w:marRight w:val="0"/>
              <w:marTop w:val="0"/>
              <w:marBottom w:val="0"/>
              <w:divBdr>
                <w:top w:val="none" w:sz="0" w:space="0" w:color="auto"/>
                <w:left w:val="none" w:sz="0" w:space="0" w:color="auto"/>
                <w:bottom w:val="none" w:sz="0" w:space="0" w:color="auto"/>
                <w:right w:val="none" w:sz="0" w:space="0" w:color="auto"/>
              </w:divBdr>
              <w:divsChild>
                <w:div w:id="834342305">
                  <w:marLeft w:val="0"/>
                  <w:marRight w:val="0"/>
                  <w:marTop w:val="0"/>
                  <w:marBottom w:val="0"/>
                  <w:divBdr>
                    <w:top w:val="none" w:sz="0" w:space="0" w:color="auto"/>
                    <w:left w:val="none" w:sz="0" w:space="0" w:color="auto"/>
                    <w:bottom w:val="none" w:sz="0" w:space="0" w:color="auto"/>
                    <w:right w:val="none" w:sz="0" w:space="0" w:color="auto"/>
                  </w:divBdr>
                </w:div>
              </w:divsChild>
            </w:div>
            <w:div w:id="1901018121">
              <w:marLeft w:val="0"/>
              <w:marRight w:val="0"/>
              <w:marTop w:val="0"/>
              <w:marBottom w:val="0"/>
              <w:divBdr>
                <w:top w:val="none" w:sz="0" w:space="0" w:color="auto"/>
                <w:left w:val="none" w:sz="0" w:space="0" w:color="auto"/>
                <w:bottom w:val="none" w:sz="0" w:space="0" w:color="auto"/>
                <w:right w:val="none" w:sz="0" w:space="0" w:color="auto"/>
              </w:divBdr>
              <w:divsChild>
                <w:div w:id="1458913998">
                  <w:marLeft w:val="0"/>
                  <w:marRight w:val="0"/>
                  <w:marTop w:val="0"/>
                  <w:marBottom w:val="0"/>
                  <w:divBdr>
                    <w:top w:val="none" w:sz="0" w:space="0" w:color="auto"/>
                    <w:left w:val="none" w:sz="0" w:space="0" w:color="auto"/>
                    <w:bottom w:val="none" w:sz="0" w:space="0" w:color="auto"/>
                    <w:right w:val="none" w:sz="0" w:space="0" w:color="auto"/>
                  </w:divBdr>
                </w:div>
              </w:divsChild>
            </w:div>
            <w:div w:id="1904826226">
              <w:marLeft w:val="0"/>
              <w:marRight w:val="0"/>
              <w:marTop w:val="0"/>
              <w:marBottom w:val="0"/>
              <w:divBdr>
                <w:top w:val="none" w:sz="0" w:space="0" w:color="auto"/>
                <w:left w:val="none" w:sz="0" w:space="0" w:color="auto"/>
                <w:bottom w:val="none" w:sz="0" w:space="0" w:color="auto"/>
                <w:right w:val="none" w:sz="0" w:space="0" w:color="auto"/>
              </w:divBdr>
              <w:divsChild>
                <w:div w:id="1999377522">
                  <w:marLeft w:val="0"/>
                  <w:marRight w:val="0"/>
                  <w:marTop w:val="0"/>
                  <w:marBottom w:val="0"/>
                  <w:divBdr>
                    <w:top w:val="none" w:sz="0" w:space="0" w:color="auto"/>
                    <w:left w:val="none" w:sz="0" w:space="0" w:color="auto"/>
                    <w:bottom w:val="none" w:sz="0" w:space="0" w:color="auto"/>
                    <w:right w:val="none" w:sz="0" w:space="0" w:color="auto"/>
                  </w:divBdr>
                </w:div>
              </w:divsChild>
            </w:div>
            <w:div w:id="1923373029">
              <w:marLeft w:val="0"/>
              <w:marRight w:val="0"/>
              <w:marTop w:val="0"/>
              <w:marBottom w:val="0"/>
              <w:divBdr>
                <w:top w:val="none" w:sz="0" w:space="0" w:color="auto"/>
                <w:left w:val="none" w:sz="0" w:space="0" w:color="auto"/>
                <w:bottom w:val="none" w:sz="0" w:space="0" w:color="auto"/>
                <w:right w:val="none" w:sz="0" w:space="0" w:color="auto"/>
              </w:divBdr>
              <w:divsChild>
                <w:div w:id="1365717495">
                  <w:marLeft w:val="0"/>
                  <w:marRight w:val="0"/>
                  <w:marTop w:val="0"/>
                  <w:marBottom w:val="0"/>
                  <w:divBdr>
                    <w:top w:val="none" w:sz="0" w:space="0" w:color="auto"/>
                    <w:left w:val="none" w:sz="0" w:space="0" w:color="auto"/>
                    <w:bottom w:val="none" w:sz="0" w:space="0" w:color="auto"/>
                    <w:right w:val="none" w:sz="0" w:space="0" w:color="auto"/>
                  </w:divBdr>
                </w:div>
              </w:divsChild>
            </w:div>
            <w:div w:id="1925917159">
              <w:marLeft w:val="0"/>
              <w:marRight w:val="0"/>
              <w:marTop w:val="0"/>
              <w:marBottom w:val="0"/>
              <w:divBdr>
                <w:top w:val="none" w:sz="0" w:space="0" w:color="auto"/>
                <w:left w:val="none" w:sz="0" w:space="0" w:color="auto"/>
                <w:bottom w:val="none" w:sz="0" w:space="0" w:color="auto"/>
                <w:right w:val="none" w:sz="0" w:space="0" w:color="auto"/>
              </w:divBdr>
              <w:divsChild>
                <w:div w:id="1154486112">
                  <w:marLeft w:val="0"/>
                  <w:marRight w:val="0"/>
                  <w:marTop w:val="0"/>
                  <w:marBottom w:val="0"/>
                  <w:divBdr>
                    <w:top w:val="none" w:sz="0" w:space="0" w:color="auto"/>
                    <w:left w:val="none" w:sz="0" w:space="0" w:color="auto"/>
                    <w:bottom w:val="none" w:sz="0" w:space="0" w:color="auto"/>
                    <w:right w:val="none" w:sz="0" w:space="0" w:color="auto"/>
                  </w:divBdr>
                </w:div>
              </w:divsChild>
            </w:div>
            <w:div w:id="1935239936">
              <w:marLeft w:val="0"/>
              <w:marRight w:val="0"/>
              <w:marTop w:val="0"/>
              <w:marBottom w:val="0"/>
              <w:divBdr>
                <w:top w:val="none" w:sz="0" w:space="0" w:color="auto"/>
                <w:left w:val="none" w:sz="0" w:space="0" w:color="auto"/>
                <w:bottom w:val="none" w:sz="0" w:space="0" w:color="auto"/>
                <w:right w:val="none" w:sz="0" w:space="0" w:color="auto"/>
              </w:divBdr>
              <w:divsChild>
                <w:div w:id="15548730">
                  <w:marLeft w:val="0"/>
                  <w:marRight w:val="0"/>
                  <w:marTop w:val="0"/>
                  <w:marBottom w:val="0"/>
                  <w:divBdr>
                    <w:top w:val="none" w:sz="0" w:space="0" w:color="auto"/>
                    <w:left w:val="none" w:sz="0" w:space="0" w:color="auto"/>
                    <w:bottom w:val="none" w:sz="0" w:space="0" w:color="auto"/>
                    <w:right w:val="none" w:sz="0" w:space="0" w:color="auto"/>
                  </w:divBdr>
                </w:div>
              </w:divsChild>
            </w:div>
            <w:div w:id="1941984734">
              <w:marLeft w:val="0"/>
              <w:marRight w:val="0"/>
              <w:marTop w:val="0"/>
              <w:marBottom w:val="0"/>
              <w:divBdr>
                <w:top w:val="none" w:sz="0" w:space="0" w:color="auto"/>
                <w:left w:val="none" w:sz="0" w:space="0" w:color="auto"/>
                <w:bottom w:val="none" w:sz="0" w:space="0" w:color="auto"/>
                <w:right w:val="none" w:sz="0" w:space="0" w:color="auto"/>
              </w:divBdr>
              <w:divsChild>
                <w:div w:id="1955406099">
                  <w:marLeft w:val="0"/>
                  <w:marRight w:val="0"/>
                  <w:marTop w:val="0"/>
                  <w:marBottom w:val="0"/>
                  <w:divBdr>
                    <w:top w:val="none" w:sz="0" w:space="0" w:color="auto"/>
                    <w:left w:val="none" w:sz="0" w:space="0" w:color="auto"/>
                    <w:bottom w:val="none" w:sz="0" w:space="0" w:color="auto"/>
                    <w:right w:val="none" w:sz="0" w:space="0" w:color="auto"/>
                  </w:divBdr>
                </w:div>
              </w:divsChild>
            </w:div>
            <w:div w:id="1947348952">
              <w:marLeft w:val="0"/>
              <w:marRight w:val="0"/>
              <w:marTop w:val="0"/>
              <w:marBottom w:val="0"/>
              <w:divBdr>
                <w:top w:val="none" w:sz="0" w:space="0" w:color="auto"/>
                <w:left w:val="none" w:sz="0" w:space="0" w:color="auto"/>
                <w:bottom w:val="none" w:sz="0" w:space="0" w:color="auto"/>
                <w:right w:val="none" w:sz="0" w:space="0" w:color="auto"/>
              </w:divBdr>
              <w:divsChild>
                <w:div w:id="616257275">
                  <w:marLeft w:val="0"/>
                  <w:marRight w:val="0"/>
                  <w:marTop w:val="0"/>
                  <w:marBottom w:val="0"/>
                  <w:divBdr>
                    <w:top w:val="none" w:sz="0" w:space="0" w:color="auto"/>
                    <w:left w:val="none" w:sz="0" w:space="0" w:color="auto"/>
                    <w:bottom w:val="none" w:sz="0" w:space="0" w:color="auto"/>
                    <w:right w:val="none" w:sz="0" w:space="0" w:color="auto"/>
                  </w:divBdr>
                </w:div>
              </w:divsChild>
            </w:div>
            <w:div w:id="1948275518">
              <w:marLeft w:val="0"/>
              <w:marRight w:val="0"/>
              <w:marTop w:val="0"/>
              <w:marBottom w:val="0"/>
              <w:divBdr>
                <w:top w:val="none" w:sz="0" w:space="0" w:color="auto"/>
                <w:left w:val="none" w:sz="0" w:space="0" w:color="auto"/>
                <w:bottom w:val="none" w:sz="0" w:space="0" w:color="auto"/>
                <w:right w:val="none" w:sz="0" w:space="0" w:color="auto"/>
              </w:divBdr>
              <w:divsChild>
                <w:div w:id="1712261344">
                  <w:marLeft w:val="0"/>
                  <w:marRight w:val="0"/>
                  <w:marTop w:val="0"/>
                  <w:marBottom w:val="0"/>
                  <w:divBdr>
                    <w:top w:val="none" w:sz="0" w:space="0" w:color="auto"/>
                    <w:left w:val="none" w:sz="0" w:space="0" w:color="auto"/>
                    <w:bottom w:val="none" w:sz="0" w:space="0" w:color="auto"/>
                    <w:right w:val="none" w:sz="0" w:space="0" w:color="auto"/>
                  </w:divBdr>
                </w:div>
              </w:divsChild>
            </w:div>
            <w:div w:id="1948731755">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sChild>
            </w:div>
            <w:div w:id="1964262080">
              <w:marLeft w:val="0"/>
              <w:marRight w:val="0"/>
              <w:marTop w:val="0"/>
              <w:marBottom w:val="0"/>
              <w:divBdr>
                <w:top w:val="none" w:sz="0" w:space="0" w:color="auto"/>
                <w:left w:val="none" w:sz="0" w:space="0" w:color="auto"/>
                <w:bottom w:val="none" w:sz="0" w:space="0" w:color="auto"/>
                <w:right w:val="none" w:sz="0" w:space="0" w:color="auto"/>
              </w:divBdr>
              <w:divsChild>
                <w:div w:id="1438407559">
                  <w:marLeft w:val="0"/>
                  <w:marRight w:val="0"/>
                  <w:marTop w:val="0"/>
                  <w:marBottom w:val="0"/>
                  <w:divBdr>
                    <w:top w:val="none" w:sz="0" w:space="0" w:color="auto"/>
                    <w:left w:val="none" w:sz="0" w:space="0" w:color="auto"/>
                    <w:bottom w:val="none" w:sz="0" w:space="0" w:color="auto"/>
                    <w:right w:val="none" w:sz="0" w:space="0" w:color="auto"/>
                  </w:divBdr>
                </w:div>
              </w:divsChild>
            </w:div>
            <w:div w:id="1964581447">
              <w:marLeft w:val="0"/>
              <w:marRight w:val="0"/>
              <w:marTop w:val="0"/>
              <w:marBottom w:val="0"/>
              <w:divBdr>
                <w:top w:val="none" w:sz="0" w:space="0" w:color="auto"/>
                <w:left w:val="none" w:sz="0" w:space="0" w:color="auto"/>
                <w:bottom w:val="none" w:sz="0" w:space="0" w:color="auto"/>
                <w:right w:val="none" w:sz="0" w:space="0" w:color="auto"/>
              </w:divBdr>
              <w:divsChild>
                <w:div w:id="762383474">
                  <w:marLeft w:val="0"/>
                  <w:marRight w:val="0"/>
                  <w:marTop w:val="0"/>
                  <w:marBottom w:val="0"/>
                  <w:divBdr>
                    <w:top w:val="none" w:sz="0" w:space="0" w:color="auto"/>
                    <w:left w:val="none" w:sz="0" w:space="0" w:color="auto"/>
                    <w:bottom w:val="none" w:sz="0" w:space="0" w:color="auto"/>
                    <w:right w:val="none" w:sz="0" w:space="0" w:color="auto"/>
                  </w:divBdr>
                </w:div>
              </w:divsChild>
            </w:div>
            <w:div w:id="1966352134">
              <w:marLeft w:val="0"/>
              <w:marRight w:val="0"/>
              <w:marTop w:val="0"/>
              <w:marBottom w:val="0"/>
              <w:divBdr>
                <w:top w:val="none" w:sz="0" w:space="0" w:color="auto"/>
                <w:left w:val="none" w:sz="0" w:space="0" w:color="auto"/>
                <w:bottom w:val="none" w:sz="0" w:space="0" w:color="auto"/>
                <w:right w:val="none" w:sz="0" w:space="0" w:color="auto"/>
              </w:divBdr>
              <w:divsChild>
                <w:div w:id="475998461">
                  <w:marLeft w:val="0"/>
                  <w:marRight w:val="0"/>
                  <w:marTop w:val="0"/>
                  <w:marBottom w:val="0"/>
                  <w:divBdr>
                    <w:top w:val="none" w:sz="0" w:space="0" w:color="auto"/>
                    <w:left w:val="none" w:sz="0" w:space="0" w:color="auto"/>
                    <w:bottom w:val="none" w:sz="0" w:space="0" w:color="auto"/>
                    <w:right w:val="none" w:sz="0" w:space="0" w:color="auto"/>
                  </w:divBdr>
                </w:div>
              </w:divsChild>
            </w:div>
            <w:div w:id="1968851354">
              <w:marLeft w:val="0"/>
              <w:marRight w:val="0"/>
              <w:marTop w:val="0"/>
              <w:marBottom w:val="0"/>
              <w:divBdr>
                <w:top w:val="none" w:sz="0" w:space="0" w:color="auto"/>
                <w:left w:val="none" w:sz="0" w:space="0" w:color="auto"/>
                <w:bottom w:val="none" w:sz="0" w:space="0" w:color="auto"/>
                <w:right w:val="none" w:sz="0" w:space="0" w:color="auto"/>
              </w:divBdr>
              <w:divsChild>
                <w:div w:id="295188870">
                  <w:marLeft w:val="0"/>
                  <w:marRight w:val="0"/>
                  <w:marTop w:val="0"/>
                  <w:marBottom w:val="0"/>
                  <w:divBdr>
                    <w:top w:val="none" w:sz="0" w:space="0" w:color="auto"/>
                    <w:left w:val="none" w:sz="0" w:space="0" w:color="auto"/>
                    <w:bottom w:val="none" w:sz="0" w:space="0" w:color="auto"/>
                    <w:right w:val="none" w:sz="0" w:space="0" w:color="auto"/>
                  </w:divBdr>
                </w:div>
              </w:divsChild>
            </w:div>
            <w:div w:id="1981575858">
              <w:marLeft w:val="0"/>
              <w:marRight w:val="0"/>
              <w:marTop w:val="0"/>
              <w:marBottom w:val="0"/>
              <w:divBdr>
                <w:top w:val="none" w:sz="0" w:space="0" w:color="auto"/>
                <w:left w:val="none" w:sz="0" w:space="0" w:color="auto"/>
                <w:bottom w:val="none" w:sz="0" w:space="0" w:color="auto"/>
                <w:right w:val="none" w:sz="0" w:space="0" w:color="auto"/>
              </w:divBdr>
              <w:divsChild>
                <w:div w:id="378671632">
                  <w:marLeft w:val="0"/>
                  <w:marRight w:val="0"/>
                  <w:marTop w:val="0"/>
                  <w:marBottom w:val="0"/>
                  <w:divBdr>
                    <w:top w:val="none" w:sz="0" w:space="0" w:color="auto"/>
                    <w:left w:val="none" w:sz="0" w:space="0" w:color="auto"/>
                    <w:bottom w:val="none" w:sz="0" w:space="0" w:color="auto"/>
                    <w:right w:val="none" w:sz="0" w:space="0" w:color="auto"/>
                  </w:divBdr>
                </w:div>
              </w:divsChild>
            </w:div>
            <w:div w:id="1991207438">
              <w:marLeft w:val="0"/>
              <w:marRight w:val="0"/>
              <w:marTop w:val="0"/>
              <w:marBottom w:val="0"/>
              <w:divBdr>
                <w:top w:val="none" w:sz="0" w:space="0" w:color="auto"/>
                <w:left w:val="none" w:sz="0" w:space="0" w:color="auto"/>
                <w:bottom w:val="none" w:sz="0" w:space="0" w:color="auto"/>
                <w:right w:val="none" w:sz="0" w:space="0" w:color="auto"/>
              </w:divBdr>
              <w:divsChild>
                <w:div w:id="2048605632">
                  <w:marLeft w:val="0"/>
                  <w:marRight w:val="0"/>
                  <w:marTop w:val="0"/>
                  <w:marBottom w:val="0"/>
                  <w:divBdr>
                    <w:top w:val="none" w:sz="0" w:space="0" w:color="auto"/>
                    <w:left w:val="none" w:sz="0" w:space="0" w:color="auto"/>
                    <w:bottom w:val="none" w:sz="0" w:space="0" w:color="auto"/>
                    <w:right w:val="none" w:sz="0" w:space="0" w:color="auto"/>
                  </w:divBdr>
                </w:div>
              </w:divsChild>
            </w:div>
            <w:div w:id="1996103792">
              <w:marLeft w:val="0"/>
              <w:marRight w:val="0"/>
              <w:marTop w:val="0"/>
              <w:marBottom w:val="0"/>
              <w:divBdr>
                <w:top w:val="none" w:sz="0" w:space="0" w:color="auto"/>
                <w:left w:val="none" w:sz="0" w:space="0" w:color="auto"/>
                <w:bottom w:val="none" w:sz="0" w:space="0" w:color="auto"/>
                <w:right w:val="none" w:sz="0" w:space="0" w:color="auto"/>
              </w:divBdr>
              <w:divsChild>
                <w:div w:id="1766463329">
                  <w:marLeft w:val="0"/>
                  <w:marRight w:val="0"/>
                  <w:marTop w:val="0"/>
                  <w:marBottom w:val="0"/>
                  <w:divBdr>
                    <w:top w:val="none" w:sz="0" w:space="0" w:color="auto"/>
                    <w:left w:val="none" w:sz="0" w:space="0" w:color="auto"/>
                    <w:bottom w:val="none" w:sz="0" w:space="0" w:color="auto"/>
                    <w:right w:val="none" w:sz="0" w:space="0" w:color="auto"/>
                  </w:divBdr>
                </w:div>
              </w:divsChild>
            </w:div>
            <w:div w:id="2012873220">
              <w:marLeft w:val="0"/>
              <w:marRight w:val="0"/>
              <w:marTop w:val="0"/>
              <w:marBottom w:val="0"/>
              <w:divBdr>
                <w:top w:val="none" w:sz="0" w:space="0" w:color="auto"/>
                <w:left w:val="none" w:sz="0" w:space="0" w:color="auto"/>
                <w:bottom w:val="none" w:sz="0" w:space="0" w:color="auto"/>
                <w:right w:val="none" w:sz="0" w:space="0" w:color="auto"/>
              </w:divBdr>
              <w:divsChild>
                <w:div w:id="443696636">
                  <w:marLeft w:val="0"/>
                  <w:marRight w:val="0"/>
                  <w:marTop w:val="0"/>
                  <w:marBottom w:val="0"/>
                  <w:divBdr>
                    <w:top w:val="none" w:sz="0" w:space="0" w:color="auto"/>
                    <w:left w:val="none" w:sz="0" w:space="0" w:color="auto"/>
                    <w:bottom w:val="none" w:sz="0" w:space="0" w:color="auto"/>
                    <w:right w:val="none" w:sz="0" w:space="0" w:color="auto"/>
                  </w:divBdr>
                </w:div>
              </w:divsChild>
            </w:div>
            <w:div w:id="2020157881">
              <w:marLeft w:val="0"/>
              <w:marRight w:val="0"/>
              <w:marTop w:val="0"/>
              <w:marBottom w:val="0"/>
              <w:divBdr>
                <w:top w:val="none" w:sz="0" w:space="0" w:color="auto"/>
                <w:left w:val="none" w:sz="0" w:space="0" w:color="auto"/>
                <w:bottom w:val="none" w:sz="0" w:space="0" w:color="auto"/>
                <w:right w:val="none" w:sz="0" w:space="0" w:color="auto"/>
              </w:divBdr>
              <w:divsChild>
                <w:div w:id="1905290457">
                  <w:marLeft w:val="0"/>
                  <w:marRight w:val="0"/>
                  <w:marTop w:val="0"/>
                  <w:marBottom w:val="0"/>
                  <w:divBdr>
                    <w:top w:val="none" w:sz="0" w:space="0" w:color="auto"/>
                    <w:left w:val="none" w:sz="0" w:space="0" w:color="auto"/>
                    <w:bottom w:val="none" w:sz="0" w:space="0" w:color="auto"/>
                    <w:right w:val="none" w:sz="0" w:space="0" w:color="auto"/>
                  </w:divBdr>
                </w:div>
              </w:divsChild>
            </w:div>
            <w:div w:id="2038575146">
              <w:marLeft w:val="0"/>
              <w:marRight w:val="0"/>
              <w:marTop w:val="0"/>
              <w:marBottom w:val="0"/>
              <w:divBdr>
                <w:top w:val="none" w:sz="0" w:space="0" w:color="auto"/>
                <w:left w:val="none" w:sz="0" w:space="0" w:color="auto"/>
                <w:bottom w:val="none" w:sz="0" w:space="0" w:color="auto"/>
                <w:right w:val="none" w:sz="0" w:space="0" w:color="auto"/>
              </w:divBdr>
              <w:divsChild>
                <w:div w:id="260843736">
                  <w:marLeft w:val="0"/>
                  <w:marRight w:val="0"/>
                  <w:marTop w:val="0"/>
                  <w:marBottom w:val="0"/>
                  <w:divBdr>
                    <w:top w:val="none" w:sz="0" w:space="0" w:color="auto"/>
                    <w:left w:val="none" w:sz="0" w:space="0" w:color="auto"/>
                    <w:bottom w:val="none" w:sz="0" w:space="0" w:color="auto"/>
                    <w:right w:val="none" w:sz="0" w:space="0" w:color="auto"/>
                  </w:divBdr>
                </w:div>
              </w:divsChild>
            </w:div>
            <w:div w:id="2039351342">
              <w:marLeft w:val="0"/>
              <w:marRight w:val="0"/>
              <w:marTop w:val="0"/>
              <w:marBottom w:val="0"/>
              <w:divBdr>
                <w:top w:val="none" w:sz="0" w:space="0" w:color="auto"/>
                <w:left w:val="none" w:sz="0" w:space="0" w:color="auto"/>
                <w:bottom w:val="none" w:sz="0" w:space="0" w:color="auto"/>
                <w:right w:val="none" w:sz="0" w:space="0" w:color="auto"/>
              </w:divBdr>
              <w:divsChild>
                <w:div w:id="474877035">
                  <w:marLeft w:val="0"/>
                  <w:marRight w:val="0"/>
                  <w:marTop w:val="0"/>
                  <w:marBottom w:val="0"/>
                  <w:divBdr>
                    <w:top w:val="none" w:sz="0" w:space="0" w:color="auto"/>
                    <w:left w:val="none" w:sz="0" w:space="0" w:color="auto"/>
                    <w:bottom w:val="none" w:sz="0" w:space="0" w:color="auto"/>
                    <w:right w:val="none" w:sz="0" w:space="0" w:color="auto"/>
                  </w:divBdr>
                </w:div>
              </w:divsChild>
            </w:div>
            <w:div w:id="2044015319">
              <w:marLeft w:val="0"/>
              <w:marRight w:val="0"/>
              <w:marTop w:val="0"/>
              <w:marBottom w:val="0"/>
              <w:divBdr>
                <w:top w:val="none" w:sz="0" w:space="0" w:color="auto"/>
                <w:left w:val="none" w:sz="0" w:space="0" w:color="auto"/>
                <w:bottom w:val="none" w:sz="0" w:space="0" w:color="auto"/>
                <w:right w:val="none" w:sz="0" w:space="0" w:color="auto"/>
              </w:divBdr>
              <w:divsChild>
                <w:div w:id="166335559">
                  <w:marLeft w:val="0"/>
                  <w:marRight w:val="0"/>
                  <w:marTop w:val="0"/>
                  <w:marBottom w:val="0"/>
                  <w:divBdr>
                    <w:top w:val="none" w:sz="0" w:space="0" w:color="auto"/>
                    <w:left w:val="none" w:sz="0" w:space="0" w:color="auto"/>
                    <w:bottom w:val="none" w:sz="0" w:space="0" w:color="auto"/>
                    <w:right w:val="none" w:sz="0" w:space="0" w:color="auto"/>
                  </w:divBdr>
                </w:div>
              </w:divsChild>
            </w:div>
            <w:div w:id="2044094311">
              <w:marLeft w:val="0"/>
              <w:marRight w:val="0"/>
              <w:marTop w:val="0"/>
              <w:marBottom w:val="0"/>
              <w:divBdr>
                <w:top w:val="none" w:sz="0" w:space="0" w:color="auto"/>
                <w:left w:val="none" w:sz="0" w:space="0" w:color="auto"/>
                <w:bottom w:val="none" w:sz="0" w:space="0" w:color="auto"/>
                <w:right w:val="none" w:sz="0" w:space="0" w:color="auto"/>
              </w:divBdr>
              <w:divsChild>
                <w:div w:id="787164253">
                  <w:marLeft w:val="0"/>
                  <w:marRight w:val="0"/>
                  <w:marTop w:val="0"/>
                  <w:marBottom w:val="0"/>
                  <w:divBdr>
                    <w:top w:val="none" w:sz="0" w:space="0" w:color="auto"/>
                    <w:left w:val="none" w:sz="0" w:space="0" w:color="auto"/>
                    <w:bottom w:val="none" w:sz="0" w:space="0" w:color="auto"/>
                    <w:right w:val="none" w:sz="0" w:space="0" w:color="auto"/>
                  </w:divBdr>
                </w:div>
              </w:divsChild>
            </w:div>
            <w:div w:id="2051564771">
              <w:marLeft w:val="0"/>
              <w:marRight w:val="0"/>
              <w:marTop w:val="0"/>
              <w:marBottom w:val="0"/>
              <w:divBdr>
                <w:top w:val="none" w:sz="0" w:space="0" w:color="auto"/>
                <w:left w:val="none" w:sz="0" w:space="0" w:color="auto"/>
                <w:bottom w:val="none" w:sz="0" w:space="0" w:color="auto"/>
                <w:right w:val="none" w:sz="0" w:space="0" w:color="auto"/>
              </w:divBdr>
              <w:divsChild>
                <w:div w:id="1783458046">
                  <w:marLeft w:val="0"/>
                  <w:marRight w:val="0"/>
                  <w:marTop w:val="0"/>
                  <w:marBottom w:val="0"/>
                  <w:divBdr>
                    <w:top w:val="none" w:sz="0" w:space="0" w:color="auto"/>
                    <w:left w:val="none" w:sz="0" w:space="0" w:color="auto"/>
                    <w:bottom w:val="none" w:sz="0" w:space="0" w:color="auto"/>
                    <w:right w:val="none" w:sz="0" w:space="0" w:color="auto"/>
                  </w:divBdr>
                </w:div>
              </w:divsChild>
            </w:div>
            <w:div w:id="2058119009">
              <w:marLeft w:val="0"/>
              <w:marRight w:val="0"/>
              <w:marTop w:val="0"/>
              <w:marBottom w:val="0"/>
              <w:divBdr>
                <w:top w:val="none" w:sz="0" w:space="0" w:color="auto"/>
                <w:left w:val="none" w:sz="0" w:space="0" w:color="auto"/>
                <w:bottom w:val="none" w:sz="0" w:space="0" w:color="auto"/>
                <w:right w:val="none" w:sz="0" w:space="0" w:color="auto"/>
              </w:divBdr>
              <w:divsChild>
                <w:div w:id="520822569">
                  <w:marLeft w:val="0"/>
                  <w:marRight w:val="0"/>
                  <w:marTop w:val="0"/>
                  <w:marBottom w:val="0"/>
                  <w:divBdr>
                    <w:top w:val="none" w:sz="0" w:space="0" w:color="auto"/>
                    <w:left w:val="none" w:sz="0" w:space="0" w:color="auto"/>
                    <w:bottom w:val="none" w:sz="0" w:space="0" w:color="auto"/>
                    <w:right w:val="none" w:sz="0" w:space="0" w:color="auto"/>
                  </w:divBdr>
                </w:div>
              </w:divsChild>
            </w:div>
            <w:div w:id="2060981353">
              <w:marLeft w:val="0"/>
              <w:marRight w:val="0"/>
              <w:marTop w:val="0"/>
              <w:marBottom w:val="0"/>
              <w:divBdr>
                <w:top w:val="none" w:sz="0" w:space="0" w:color="auto"/>
                <w:left w:val="none" w:sz="0" w:space="0" w:color="auto"/>
                <w:bottom w:val="none" w:sz="0" w:space="0" w:color="auto"/>
                <w:right w:val="none" w:sz="0" w:space="0" w:color="auto"/>
              </w:divBdr>
              <w:divsChild>
                <w:div w:id="1807889538">
                  <w:marLeft w:val="0"/>
                  <w:marRight w:val="0"/>
                  <w:marTop w:val="0"/>
                  <w:marBottom w:val="0"/>
                  <w:divBdr>
                    <w:top w:val="none" w:sz="0" w:space="0" w:color="auto"/>
                    <w:left w:val="none" w:sz="0" w:space="0" w:color="auto"/>
                    <w:bottom w:val="none" w:sz="0" w:space="0" w:color="auto"/>
                    <w:right w:val="none" w:sz="0" w:space="0" w:color="auto"/>
                  </w:divBdr>
                </w:div>
              </w:divsChild>
            </w:div>
            <w:div w:id="2072071058">
              <w:marLeft w:val="0"/>
              <w:marRight w:val="0"/>
              <w:marTop w:val="0"/>
              <w:marBottom w:val="0"/>
              <w:divBdr>
                <w:top w:val="none" w:sz="0" w:space="0" w:color="auto"/>
                <w:left w:val="none" w:sz="0" w:space="0" w:color="auto"/>
                <w:bottom w:val="none" w:sz="0" w:space="0" w:color="auto"/>
                <w:right w:val="none" w:sz="0" w:space="0" w:color="auto"/>
              </w:divBdr>
              <w:divsChild>
                <w:div w:id="823007707">
                  <w:marLeft w:val="0"/>
                  <w:marRight w:val="0"/>
                  <w:marTop w:val="0"/>
                  <w:marBottom w:val="0"/>
                  <w:divBdr>
                    <w:top w:val="none" w:sz="0" w:space="0" w:color="auto"/>
                    <w:left w:val="none" w:sz="0" w:space="0" w:color="auto"/>
                    <w:bottom w:val="none" w:sz="0" w:space="0" w:color="auto"/>
                    <w:right w:val="none" w:sz="0" w:space="0" w:color="auto"/>
                  </w:divBdr>
                </w:div>
              </w:divsChild>
            </w:div>
            <w:div w:id="2122526139">
              <w:marLeft w:val="0"/>
              <w:marRight w:val="0"/>
              <w:marTop w:val="0"/>
              <w:marBottom w:val="0"/>
              <w:divBdr>
                <w:top w:val="none" w:sz="0" w:space="0" w:color="auto"/>
                <w:left w:val="none" w:sz="0" w:space="0" w:color="auto"/>
                <w:bottom w:val="none" w:sz="0" w:space="0" w:color="auto"/>
                <w:right w:val="none" w:sz="0" w:space="0" w:color="auto"/>
              </w:divBdr>
              <w:divsChild>
                <w:div w:id="1443840144">
                  <w:marLeft w:val="0"/>
                  <w:marRight w:val="0"/>
                  <w:marTop w:val="0"/>
                  <w:marBottom w:val="0"/>
                  <w:divBdr>
                    <w:top w:val="none" w:sz="0" w:space="0" w:color="auto"/>
                    <w:left w:val="none" w:sz="0" w:space="0" w:color="auto"/>
                    <w:bottom w:val="none" w:sz="0" w:space="0" w:color="auto"/>
                    <w:right w:val="none" w:sz="0" w:space="0" w:color="auto"/>
                  </w:divBdr>
                </w:div>
              </w:divsChild>
            </w:div>
            <w:div w:id="2129425253">
              <w:marLeft w:val="0"/>
              <w:marRight w:val="0"/>
              <w:marTop w:val="0"/>
              <w:marBottom w:val="0"/>
              <w:divBdr>
                <w:top w:val="none" w:sz="0" w:space="0" w:color="auto"/>
                <w:left w:val="none" w:sz="0" w:space="0" w:color="auto"/>
                <w:bottom w:val="none" w:sz="0" w:space="0" w:color="auto"/>
                <w:right w:val="none" w:sz="0" w:space="0" w:color="auto"/>
              </w:divBdr>
              <w:divsChild>
                <w:div w:id="1073312586">
                  <w:marLeft w:val="0"/>
                  <w:marRight w:val="0"/>
                  <w:marTop w:val="0"/>
                  <w:marBottom w:val="0"/>
                  <w:divBdr>
                    <w:top w:val="none" w:sz="0" w:space="0" w:color="auto"/>
                    <w:left w:val="none" w:sz="0" w:space="0" w:color="auto"/>
                    <w:bottom w:val="none" w:sz="0" w:space="0" w:color="auto"/>
                    <w:right w:val="none" w:sz="0" w:space="0" w:color="auto"/>
                  </w:divBdr>
                </w:div>
              </w:divsChild>
            </w:div>
            <w:div w:id="2134590459">
              <w:marLeft w:val="0"/>
              <w:marRight w:val="0"/>
              <w:marTop w:val="0"/>
              <w:marBottom w:val="0"/>
              <w:divBdr>
                <w:top w:val="none" w:sz="0" w:space="0" w:color="auto"/>
                <w:left w:val="none" w:sz="0" w:space="0" w:color="auto"/>
                <w:bottom w:val="none" w:sz="0" w:space="0" w:color="auto"/>
                <w:right w:val="none" w:sz="0" w:space="0" w:color="auto"/>
              </w:divBdr>
              <w:divsChild>
                <w:div w:id="774518084">
                  <w:marLeft w:val="0"/>
                  <w:marRight w:val="0"/>
                  <w:marTop w:val="0"/>
                  <w:marBottom w:val="0"/>
                  <w:divBdr>
                    <w:top w:val="none" w:sz="0" w:space="0" w:color="auto"/>
                    <w:left w:val="none" w:sz="0" w:space="0" w:color="auto"/>
                    <w:bottom w:val="none" w:sz="0" w:space="0" w:color="auto"/>
                    <w:right w:val="none" w:sz="0" w:space="0" w:color="auto"/>
                  </w:divBdr>
                </w:div>
              </w:divsChild>
            </w:div>
            <w:div w:id="2135252025">
              <w:marLeft w:val="0"/>
              <w:marRight w:val="0"/>
              <w:marTop w:val="0"/>
              <w:marBottom w:val="0"/>
              <w:divBdr>
                <w:top w:val="none" w:sz="0" w:space="0" w:color="auto"/>
                <w:left w:val="none" w:sz="0" w:space="0" w:color="auto"/>
                <w:bottom w:val="none" w:sz="0" w:space="0" w:color="auto"/>
                <w:right w:val="none" w:sz="0" w:space="0" w:color="auto"/>
              </w:divBdr>
              <w:divsChild>
                <w:div w:id="353389219">
                  <w:marLeft w:val="0"/>
                  <w:marRight w:val="0"/>
                  <w:marTop w:val="0"/>
                  <w:marBottom w:val="0"/>
                  <w:divBdr>
                    <w:top w:val="none" w:sz="0" w:space="0" w:color="auto"/>
                    <w:left w:val="none" w:sz="0" w:space="0" w:color="auto"/>
                    <w:bottom w:val="none" w:sz="0" w:space="0" w:color="auto"/>
                    <w:right w:val="none" w:sz="0" w:space="0" w:color="auto"/>
                  </w:divBdr>
                </w:div>
              </w:divsChild>
            </w:div>
            <w:div w:id="2144080718">
              <w:marLeft w:val="0"/>
              <w:marRight w:val="0"/>
              <w:marTop w:val="0"/>
              <w:marBottom w:val="0"/>
              <w:divBdr>
                <w:top w:val="none" w:sz="0" w:space="0" w:color="auto"/>
                <w:left w:val="none" w:sz="0" w:space="0" w:color="auto"/>
                <w:bottom w:val="none" w:sz="0" w:space="0" w:color="auto"/>
                <w:right w:val="none" w:sz="0" w:space="0" w:color="auto"/>
              </w:divBdr>
              <w:divsChild>
                <w:div w:id="553393104">
                  <w:marLeft w:val="0"/>
                  <w:marRight w:val="0"/>
                  <w:marTop w:val="0"/>
                  <w:marBottom w:val="0"/>
                  <w:divBdr>
                    <w:top w:val="none" w:sz="0" w:space="0" w:color="auto"/>
                    <w:left w:val="none" w:sz="0" w:space="0" w:color="auto"/>
                    <w:bottom w:val="none" w:sz="0" w:space="0" w:color="auto"/>
                    <w:right w:val="none" w:sz="0" w:space="0" w:color="auto"/>
                  </w:divBdr>
                </w:div>
              </w:divsChild>
            </w:div>
            <w:div w:id="2146072373">
              <w:marLeft w:val="0"/>
              <w:marRight w:val="0"/>
              <w:marTop w:val="0"/>
              <w:marBottom w:val="0"/>
              <w:divBdr>
                <w:top w:val="none" w:sz="0" w:space="0" w:color="auto"/>
                <w:left w:val="none" w:sz="0" w:space="0" w:color="auto"/>
                <w:bottom w:val="none" w:sz="0" w:space="0" w:color="auto"/>
                <w:right w:val="none" w:sz="0" w:space="0" w:color="auto"/>
              </w:divBdr>
              <w:divsChild>
                <w:div w:id="8458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16561">
      <w:bodyDiv w:val="1"/>
      <w:marLeft w:val="0"/>
      <w:marRight w:val="0"/>
      <w:marTop w:val="0"/>
      <w:marBottom w:val="0"/>
      <w:divBdr>
        <w:top w:val="none" w:sz="0" w:space="0" w:color="auto"/>
        <w:left w:val="none" w:sz="0" w:space="0" w:color="auto"/>
        <w:bottom w:val="none" w:sz="0" w:space="0" w:color="auto"/>
        <w:right w:val="none" w:sz="0" w:space="0" w:color="auto"/>
      </w:divBdr>
    </w:div>
    <w:div w:id="1440832804">
      <w:bodyDiv w:val="1"/>
      <w:marLeft w:val="0"/>
      <w:marRight w:val="0"/>
      <w:marTop w:val="0"/>
      <w:marBottom w:val="0"/>
      <w:divBdr>
        <w:top w:val="none" w:sz="0" w:space="0" w:color="auto"/>
        <w:left w:val="none" w:sz="0" w:space="0" w:color="auto"/>
        <w:bottom w:val="none" w:sz="0" w:space="0" w:color="auto"/>
        <w:right w:val="none" w:sz="0" w:space="0" w:color="auto"/>
      </w:divBdr>
    </w:div>
    <w:div w:id="1445230959">
      <w:bodyDiv w:val="1"/>
      <w:marLeft w:val="0"/>
      <w:marRight w:val="0"/>
      <w:marTop w:val="0"/>
      <w:marBottom w:val="0"/>
      <w:divBdr>
        <w:top w:val="none" w:sz="0" w:space="0" w:color="auto"/>
        <w:left w:val="none" w:sz="0" w:space="0" w:color="auto"/>
        <w:bottom w:val="none" w:sz="0" w:space="0" w:color="auto"/>
        <w:right w:val="none" w:sz="0" w:space="0" w:color="auto"/>
      </w:divBdr>
    </w:div>
    <w:div w:id="1485930090">
      <w:bodyDiv w:val="1"/>
      <w:marLeft w:val="0"/>
      <w:marRight w:val="0"/>
      <w:marTop w:val="0"/>
      <w:marBottom w:val="0"/>
      <w:divBdr>
        <w:top w:val="none" w:sz="0" w:space="0" w:color="auto"/>
        <w:left w:val="none" w:sz="0" w:space="0" w:color="auto"/>
        <w:bottom w:val="none" w:sz="0" w:space="0" w:color="auto"/>
        <w:right w:val="none" w:sz="0" w:space="0" w:color="auto"/>
      </w:divBdr>
    </w:div>
    <w:div w:id="1488548142">
      <w:bodyDiv w:val="1"/>
      <w:marLeft w:val="0"/>
      <w:marRight w:val="0"/>
      <w:marTop w:val="0"/>
      <w:marBottom w:val="0"/>
      <w:divBdr>
        <w:top w:val="none" w:sz="0" w:space="0" w:color="auto"/>
        <w:left w:val="none" w:sz="0" w:space="0" w:color="auto"/>
        <w:bottom w:val="none" w:sz="0" w:space="0" w:color="auto"/>
        <w:right w:val="none" w:sz="0" w:space="0" w:color="auto"/>
      </w:divBdr>
    </w:div>
    <w:div w:id="1491141411">
      <w:bodyDiv w:val="1"/>
      <w:marLeft w:val="0"/>
      <w:marRight w:val="0"/>
      <w:marTop w:val="0"/>
      <w:marBottom w:val="0"/>
      <w:divBdr>
        <w:top w:val="none" w:sz="0" w:space="0" w:color="auto"/>
        <w:left w:val="none" w:sz="0" w:space="0" w:color="auto"/>
        <w:bottom w:val="none" w:sz="0" w:space="0" w:color="auto"/>
        <w:right w:val="none" w:sz="0" w:space="0" w:color="auto"/>
      </w:divBdr>
    </w:div>
    <w:div w:id="1535195446">
      <w:bodyDiv w:val="1"/>
      <w:marLeft w:val="0"/>
      <w:marRight w:val="0"/>
      <w:marTop w:val="0"/>
      <w:marBottom w:val="0"/>
      <w:divBdr>
        <w:top w:val="none" w:sz="0" w:space="0" w:color="auto"/>
        <w:left w:val="none" w:sz="0" w:space="0" w:color="auto"/>
        <w:bottom w:val="none" w:sz="0" w:space="0" w:color="auto"/>
        <w:right w:val="none" w:sz="0" w:space="0" w:color="auto"/>
      </w:divBdr>
    </w:div>
    <w:div w:id="1553269145">
      <w:bodyDiv w:val="1"/>
      <w:marLeft w:val="0"/>
      <w:marRight w:val="0"/>
      <w:marTop w:val="0"/>
      <w:marBottom w:val="0"/>
      <w:divBdr>
        <w:top w:val="none" w:sz="0" w:space="0" w:color="auto"/>
        <w:left w:val="none" w:sz="0" w:space="0" w:color="auto"/>
        <w:bottom w:val="none" w:sz="0" w:space="0" w:color="auto"/>
        <w:right w:val="none" w:sz="0" w:space="0" w:color="auto"/>
      </w:divBdr>
    </w:div>
    <w:div w:id="1557156745">
      <w:bodyDiv w:val="1"/>
      <w:marLeft w:val="0"/>
      <w:marRight w:val="0"/>
      <w:marTop w:val="0"/>
      <w:marBottom w:val="0"/>
      <w:divBdr>
        <w:top w:val="none" w:sz="0" w:space="0" w:color="auto"/>
        <w:left w:val="none" w:sz="0" w:space="0" w:color="auto"/>
        <w:bottom w:val="none" w:sz="0" w:space="0" w:color="auto"/>
        <w:right w:val="none" w:sz="0" w:space="0" w:color="auto"/>
      </w:divBdr>
    </w:div>
    <w:div w:id="1570456525">
      <w:bodyDiv w:val="1"/>
      <w:marLeft w:val="0"/>
      <w:marRight w:val="0"/>
      <w:marTop w:val="0"/>
      <w:marBottom w:val="0"/>
      <w:divBdr>
        <w:top w:val="none" w:sz="0" w:space="0" w:color="auto"/>
        <w:left w:val="none" w:sz="0" w:space="0" w:color="auto"/>
        <w:bottom w:val="none" w:sz="0" w:space="0" w:color="auto"/>
        <w:right w:val="none" w:sz="0" w:space="0" w:color="auto"/>
      </w:divBdr>
      <w:divsChild>
        <w:div w:id="1183006920">
          <w:marLeft w:val="547"/>
          <w:marRight w:val="0"/>
          <w:marTop w:val="0"/>
          <w:marBottom w:val="0"/>
          <w:divBdr>
            <w:top w:val="none" w:sz="0" w:space="0" w:color="auto"/>
            <w:left w:val="none" w:sz="0" w:space="0" w:color="auto"/>
            <w:bottom w:val="none" w:sz="0" w:space="0" w:color="auto"/>
            <w:right w:val="none" w:sz="0" w:space="0" w:color="auto"/>
          </w:divBdr>
        </w:div>
      </w:divsChild>
    </w:div>
    <w:div w:id="1574126798">
      <w:bodyDiv w:val="1"/>
      <w:marLeft w:val="0"/>
      <w:marRight w:val="0"/>
      <w:marTop w:val="0"/>
      <w:marBottom w:val="0"/>
      <w:divBdr>
        <w:top w:val="none" w:sz="0" w:space="0" w:color="auto"/>
        <w:left w:val="none" w:sz="0" w:space="0" w:color="auto"/>
        <w:bottom w:val="none" w:sz="0" w:space="0" w:color="auto"/>
        <w:right w:val="none" w:sz="0" w:space="0" w:color="auto"/>
      </w:divBdr>
    </w:div>
    <w:div w:id="1593970963">
      <w:bodyDiv w:val="1"/>
      <w:marLeft w:val="0"/>
      <w:marRight w:val="0"/>
      <w:marTop w:val="0"/>
      <w:marBottom w:val="0"/>
      <w:divBdr>
        <w:top w:val="none" w:sz="0" w:space="0" w:color="auto"/>
        <w:left w:val="none" w:sz="0" w:space="0" w:color="auto"/>
        <w:bottom w:val="none" w:sz="0" w:space="0" w:color="auto"/>
        <w:right w:val="none" w:sz="0" w:space="0" w:color="auto"/>
      </w:divBdr>
    </w:div>
    <w:div w:id="1606576500">
      <w:bodyDiv w:val="1"/>
      <w:marLeft w:val="0"/>
      <w:marRight w:val="0"/>
      <w:marTop w:val="0"/>
      <w:marBottom w:val="0"/>
      <w:divBdr>
        <w:top w:val="none" w:sz="0" w:space="0" w:color="auto"/>
        <w:left w:val="none" w:sz="0" w:space="0" w:color="auto"/>
        <w:bottom w:val="none" w:sz="0" w:space="0" w:color="auto"/>
        <w:right w:val="none" w:sz="0" w:space="0" w:color="auto"/>
      </w:divBdr>
    </w:div>
    <w:div w:id="1626350618">
      <w:bodyDiv w:val="1"/>
      <w:marLeft w:val="0"/>
      <w:marRight w:val="0"/>
      <w:marTop w:val="0"/>
      <w:marBottom w:val="0"/>
      <w:divBdr>
        <w:top w:val="none" w:sz="0" w:space="0" w:color="auto"/>
        <w:left w:val="none" w:sz="0" w:space="0" w:color="auto"/>
        <w:bottom w:val="none" w:sz="0" w:space="0" w:color="auto"/>
        <w:right w:val="none" w:sz="0" w:space="0" w:color="auto"/>
      </w:divBdr>
    </w:div>
    <w:div w:id="1653100596">
      <w:bodyDiv w:val="1"/>
      <w:marLeft w:val="0"/>
      <w:marRight w:val="0"/>
      <w:marTop w:val="0"/>
      <w:marBottom w:val="0"/>
      <w:divBdr>
        <w:top w:val="none" w:sz="0" w:space="0" w:color="auto"/>
        <w:left w:val="none" w:sz="0" w:space="0" w:color="auto"/>
        <w:bottom w:val="none" w:sz="0" w:space="0" w:color="auto"/>
        <w:right w:val="none" w:sz="0" w:space="0" w:color="auto"/>
      </w:divBdr>
    </w:div>
    <w:div w:id="1703937266">
      <w:bodyDiv w:val="1"/>
      <w:marLeft w:val="0"/>
      <w:marRight w:val="0"/>
      <w:marTop w:val="0"/>
      <w:marBottom w:val="0"/>
      <w:divBdr>
        <w:top w:val="none" w:sz="0" w:space="0" w:color="auto"/>
        <w:left w:val="none" w:sz="0" w:space="0" w:color="auto"/>
        <w:bottom w:val="none" w:sz="0" w:space="0" w:color="auto"/>
        <w:right w:val="none" w:sz="0" w:space="0" w:color="auto"/>
      </w:divBdr>
    </w:div>
    <w:div w:id="1704554053">
      <w:bodyDiv w:val="1"/>
      <w:marLeft w:val="0"/>
      <w:marRight w:val="0"/>
      <w:marTop w:val="0"/>
      <w:marBottom w:val="0"/>
      <w:divBdr>
        <w:top w:val="none" w:sz="0" w:space="0" w:color="auto"/>
        <w:left w:val="none" w:sz="0" w:space="0" w:color="auto"/>
        <w:bottom w:val="none" w:sz="0" w:space="0" w:color="auto"/>
        <w:right w:val="none" w:sz="0" w:space="0" w:color="auto"/>
      </w:divBdr>
    </w:div>
    <w:div w:id="1705977554">
      <w:bodyDiv w:val="1"/>
      <w:marLeft w:val="0"/>
      <w:marRight w:val="0"/>
      <w:marTop w:val="0"/>
      <w:marBottom w:val="0"/>
      <w:divBdr>
        <w:top w:val="none" w:sz="0" w:space="0" w:color="auto"/>
        <w:left w:val="none" w:sz="0" w:space="0" w:color="auto"/>
        <w:bottom w:val="none" w:sz="0" w:space="0" w:color="auto"/>
        <w:right w:val="none" w:sz="0" w:space="0" w:color="auto"/>
      </w:divBdr>
    </w:div>
    <w:div w:id="1707215916">
      <w:bodyDiv w:val="1"/>
      <w:marLeft w:val="0"/>
      <w:marRight w:val="0"/>
      <w:marTop w:val="0"/>
      <w:marBottom w:val="0"/>
      <w:divBdr>
        <w:top w:val="none" w:sz="0" w:space="0" w:color="auto"/>
        <w:left w:val="none" w:sz="0" w:space="0" w:color="auto"/>
        <w:bottom w:val="none" w:sz="0" w:space="0" w:color="auto"/>
        <w:right w:val="none" w:sz="0" w:space="0" w:color="auto"/>
      </w:divBdr>
    </w:div>
    <w:div w:id="1734697251">
      <w:bodyDiv w:val="1"/>
      <w:marLeft w:val="0"/>
      <w:marRight w:val="0"/>
      <w:marTop w:val="0"/>
      <w:marBottom w:val="0"/>
      <w:divBdr>
        <w:top w:val="none" w:sz="0" w:space="0" w:color="auto"/>
        <w:left w:val="none" w:sz="0" w:space="0" w:color="auto"/>
        <w:bottom w:val="none" w:sz="0" w:space="0" w:color="auto"/>
        <w:right w:val="none" w:sz="0" w:space="0" w:color="auto"/>
      </w:divBdr>
    </w:div>
    <w:div w:id="1763794230">
      <w:bodyDiv w:val="1"/>
      <w:marLeft w:val="0"/>
      <w:marRight w:val="0"/>
      <w:marTop w:val="0"/>
      <w:marBottom w:val="0"/>
      <w:divBdr>
        <w:top w:val="none" w:sz="0" w:space="0" w:color="auto"/>
        <w:left w:val="none" w:sz="0" w:space="0" w:color="auto"/>
        <w:bottom w:val="none" w:sz="0" w:space="0" w:color="auto"/>
        <w:right w:val="none" w:sz="0" w:space="0" w:color="auto"/>
      </w:divBdr>
      <w:divsChild>
        <w:div w:id="756247585">
          <w:marLeft w:val="0"/>
          <w:marRight w:val="0"/>
          <w:marTop w:val="0"/>
          <w:marBottom w:val="0"/>
          <w:divBdr>
            <w:top w:val="none" w:sz="0" w:space="0" w:color="auto"/>
            <w:left w:val="none" w:sz="0" w:space="0" w:color="auto"/>
            <w:bottom w:val="none" w:sz="0" w:space="0" w:color="auto"/>
            <w:right w:val="none" w:sz="0" w:space="0" w:color="auto"/>
          </w:divBdr>
        </w:div>
      </w:divsChild>
    </w:div>
    <w:div w:id="1763985733">
      <w:bodyDiv w:val="1"/>
      <w:marLeft w:val="0"/>
      <w:marRight w:val="0"/>
      <w:marTop w:val="0"/>
      <w:marBottom w:val="0"/>
      <w:divBdr>
        <w:top w:val="none" w:sz="0" w:space="0" w:color="auto"/>
        <w:left w:val="none" w:sz="0" w:space="0" w:color="auto"/>
        <w:bottom w:val="none" w:sz="0" w:space="0" w:color="auto"/>
        <w:right w:val="none" w:sz="0" w:space="0" w:color="auto"/>
      </w:divBdr>
    </w:div>
    <w:div w:id="1766606616">
      <w:bodyDiv w:val="1"/>
      <w:marLeft w:val="0"/>
      <w:marRight w:val="0"/>
      <w:marTop w:val="0"/>
      <w:marBottom w:val="0"/>
      <w:divBdr>
        <w:top w:val="none" w:sz="0" w:space="0" w:color="auto"/>
        <w:left w:val="none" w:sz="0" w:space="0" w:color="auto"/>
        <w:bottom w:val="none" w:sz="0" w:space="0" w:color="auto"/>
        <w:right w:val="none" w:sz="0" w:space="0" w:color="auto"/>
      </w:divBdr>
    </w:div>
    <w:div w:id="1767651210">
      <w:bodyDiv w:val="1"/>
      <w:marLeft w:val="0"/>
      <w:marRight w:val="0"/>
      <w:marTop w:val="0"/>
      <w:marBottom w:val="0"/>
      <w:divBdr>
        <w:top w:val="none" w:sz="0" w:space="0" w:color="auto"/>
        <w:left w:val="none" w:sz="0" w:space="0" w:color="auto"/>
        <w:bottom w:val="none" w:sz="0" w:space="0" w:color="auto"/>
        <w:right w:val="none" w:sz="0" w:space="0" w:color="auto"/>
      </w:divBdr>
    </w:div>
    <w:div w:id="1767729151">
      <w:bodyDiv w:val="1"/>
      <w:marLeft w:val="0"/>
      <w:marRight w:val="0"/>
      <w:marTop w:val="0"/>
      <w:marBottom w:val="0"/>
      <w:divBdr>
        <w:top w:val="none" w:sz="0" w:space="0" w:color="auto"/>
        <w:left w:val="none" w:sz="0" w:space="0" w:color="auto"/>
        <w:bottom w:val="none" w:sz="0" w:space="0" w:color="auto"/>
        <w:right w:val="none" w:sz="0" w:space="0" w:color="auto"/>
      </w:divBdr>
    </w:div>
    <w:div w:id="1783838940">
      <w:bodyDiv w:val="1"/>
      <w:marLeft w:val="0"/>
      <w:marRight w:val="0"/>
      <w:marTop w:val="0"/>
      <w:marBottom w:val="0"/>
      <w:divBdr>
        <w:top w:val="none" w:sz="0" w:space="0" w:color="auto"/>
        <w:left w:val="none" w:sz="0" w:space="0" w:color="auto"/>
        <w:bottom w:val="none" w:sz="0" w:space="0" w:color="auto"/>
        <w:right w:val="none" w:sz="0" w:space="0" w:color="auto"/>
      </w:divBdr>
    </w:div>
    <w:div w:id="1784691885">
      <w:bodyDiv w:val="1"/>
      <w:marLeft w:val="0"/>
      <w:marRight w:val="0"/>
      <w:marTop w:val="0"/>
      <w:marBottom w:val="0"/>
      <w:divBdr>
        <w:top w:val="none" w:sz="0" w:space="0" w:color="auto"/>
        <w:left w:val="none" w:sz="0" w:space="0" w:color="auto"/>
        <w:bottom w:val="none" w:sz="0" w:space="0" w:color="auto"/>
        <w:right w:val="none" w:sz="0" w:space="0" w:color="auto"/>
      </w:divBdr>
    </w:div>
    <w:div w:id="1798061379">
      <w:bodyDiv w:val="1"/>
      <w:marLeft w:val="0"/>
      <w:marRight w:val="0"/>
      <w:marTop w:val="0"/>
      <w:marBottom w:val="0"/>
      <w:divBdr>
        <w:top w:val="none" w:sz="0" w:space="0" w:color="auto"/>
        <w:left w:val="none" w:sz="0" w:space="0" w:color="auto"/>
        <w:bottom w:val="none" w:sz="0" w:space="0" w:color="auto"/>
        <w:right w:val="none" w:sz="0" w:space="0" w:color="auto"/>
      </w:divBdr>
    </w:div>
    <w:div w:id="1811945752">
      <w:bodyDiv w:val="1"/>
      <w:marLeft w:val="0"/>
      <w:marRight w:val="0"/>
      <w:marTop w:val="0"/>
      <w:marBottom w:val="0"/>
      <w:divBdr>
        <w:top w:val="none" w:sz="0" w:space="0" w:color="auto"/>
        <w:left w:val="none" w:sz="0" w:space="0" w:color="auto"/>
        <w:bottom w:val="none" w:sz="0" w:space="0" w:color="auto"/>
        <w:right w:val="none" w:sz="0" w:space="0" w:color="auto"/>
      </w:divBdr>
    </w:div>
    <w:div w:id="1852335493">
      <w:bodyDiv w:val="1"/>
      <w:marLeft w:val="0"/>
      <w:marRight w:val="0"/>
      <w:marTop w:val="0"/>
      <w:marBottom w:val="0"/>
      <w:divBdr>
        <w:top w:val="none" w:sz="0" w:space="0" w:color="auto"/>
        <w:left w:val="none" w:sz="0" w:space="0" w:color="auto"/>
        <w:bottom w:val="none" w:sz="0" w:space="0" w:color="auto"/>
        <w:right w:val="none" w:sz="0" w:space="0" w:color="auto"/>
      </w:divBdr>
    </w:div>
    <w:div w:id="1867670587">
      <w:bodyDiv w:val="1"/>
      <w:marLeft w:val="0"/>
      <w:marRight w:val="0"/>
      <w:marTop w:val="0"/>
      <w:marBottom w:val="0"/>
      <w:divBdr>
        <w:top w:val="none" w:sz="0" w:space="0" w:color="auto"/>
        <w:left w:val="none" w:sz="0" w:space="0" w:color="auto"/>
        <w:bottom w:val="none" w:sz="0" w:space="0" w:color="auto"/>
        <w:right w:val="none" w:sz="0" w:space="0" w:color="auto"/>
      </w:divBdr>
    </w:div>
    <w:div w:id="1894928073">
      <w:bodyDiv w:val="1"/>
      <w:marLeft w:val="0"/>
      <w:marRight w:val="0"/>
      <w:marTop w:val="0"/>
      <w:marBottom w:val="0"/>
      <w:divBdr>
        <w:top w:val="none" w:sz="0" w:space="0" w:color="auto"/>
        <w:left w:val="none" w:sz="0" w:space="0" w:color="auto"/>
        <w:bottom w:val="none" w:sz="0" w:space="0" w:color="auto"/>
        <w:right w:val="none" w:sz="0" w:space="0" w:color="auto"/>
      </w:divBdr>
    </w:div>
    <w:div w:id="1905263543">
      <w:bodyDiv w:val="1"/>
      <w:marLeft w:val="0"/>
      <w:marRight w:val="0"/>
      <w:marTop w:val="0"/>
      <w:marBottom w:val="0"/>
      <w:divBdr>
        <w:top w:val="none" w:sz="0" w:space="0" w:color="auto"/>
        <w:left w:val="none" w:sz="0" w:space="0" w:color="auto"/>
        <w:bottom w:val="none" w:sz="0" w:space="0" w:color="auto"/>
        <w:right w:val="none" w:sz="0" w:space="0" w:color="auto"/>
      </w:divBdr>
    </w:div>
    <w:div w:id="1924874727">
      <w:bodyDiv w:val="1"/>
      <w:marLeft w:val="0"/>
      <w:marRight w:val="0"/>
      <w:marTop w:val="0"/>
      <w:marBottom w:val="0"/>
      <w:divBdr>
        <w:top w:val="none" w:sz="0" w:space="0" w:color="auto"/>
        <w:left w:val="none" w:sz="0" w:space="0" w:color="auto"/>
        <w:bottom w:val="none" w:sz="0" w:space="0" w:color="auto"/>
        <w:right w:val="none" w:sz="0" w:space="0" w:color="auto"/>
      </w:divBdr>
    </w:div>
    <w:div w:id="1939213947">
      <w:bodyDiv w:val="1"/>
      <w:marLeft w:val="0"/>
      <w:marRight w:val="0"/>
      <w:marTop w:val="0"/>
      <w:marBottom w:val="0"/>
      <w:divBdr>
        <w:top w:val="none" w:sz="0" w:space="0" w:color="auto"/>
        <w:left w:val="none" w:sz="0" w:space="0" w:color="auto"/>
        <w:bottom w:val="none" w:sz="0" w:space="0" w:color="auto"/>
        <w:right w:val="none" w:sz="0" w:space="0" w:color="auto"/>
      </w:divBdr>
    </w:div>
    <w:div w:id="1955139411">
      <w:bodyDiv w:val="1"/>
      <w:marLeft w:val="0"/>
      <w:marRight w:val="0"/>
      <w:marTop w:val="0"/>
      <w:marBottom w:val="0"/>
      <w:divBdr>
        <w:top w:val="none" w:sz="0" w:space="0" w:color="auto"/>
        <w:left w:val="none" w:sz="0" w:space="0" w:color="auto"/>
        <w:bottom w:val="none" w:sz="0" w:space="0" w:color="auto"/>
        <w:right w:val="none" w:sz="0" w:space="0" w:color="auto"/>
      </w:divBdr>
    </w:div>
    <w:div w:id="1958022375">
      <w:bodyDiv w:val="1"/>
      <w:marLeft w:val="0"/>
      <w:marRight w:val="0"/>
      <w:marTop w:val="0"/>
      <w:marBottom w:val="0"/>
      <w:divBdr>
        <w:top w:val="none" w:sz="0" w:space="0" w:color="auto"/>
        <w:left w:val="none" w:sz="0" w:space="0" w:color="auto"/>
        <w:bottom w:val="none" w:sz="0" w:space="0" w:color="auto"/>
        <w:right w:val="none" w:sz="0" w:space="0" w:color="auto"/>
      </w:divBdr>
    </w:div>
    <w:div w:id="1968702964">
      <w:bodyDiv w:val="1"/>
      <w:marLeft w:val="0"/>
      <w:marRight w:val="0"/>
      <w:marTop w:val="0"/>
      <w:marBottom w:val="0"/>
      <w:divBdr>
        <w:top w:val="none" w:sz="0" w:space="0" w:color="auto"/>
        <w:left w:val="none" w:sz="0" w:space="0" w:color="auto"/>
        <w:bottom w:val="none" w:sz="0" w:space="0" w:color="auto"/>
        <w:right w:val="none" w:sz="0" w:space="0" w:color="auto"/>
      </w:divBdr>
    </w:div>
    <w:div w:id="1968732768">
      <w:bodyDiv w:val="1"/>
      <w:marLeft w:val="0"/>
      <w:marRight w:val="0"/>
      <w:marTop w:val="0"/>
      <w:marBottom w:val="0"/>
      <w:divBdr>
        <w:top w:val="none" w:sz="0" w:space="0" w:color="auto"/>
        <w:left w:val="none" w:sz="0" w:space="0" w:color="auto"/>
        <w:bottom w:val="none" w:sz="0" w:space="0" w:color="auto"/>
        <w:right w:val="none" w:sz="0" w:space="0" w:color="auto"/>
      </w:divBdr>
    </w:div>
    <w:div w:id="1973096822">
      <w:bodyDiv w:val="1"/>
      <w:marLeft w:val="0"/>
      <w:marRight w:val="0"/>
      <w:marTop w:val="0"/>
      <w:marBottom w:val="0"/>
      <w:divBdr>
        <w:top w:val="none" w:sz="0" w:space="0" w:color="auto"/>
        <w:left w:val="none" w:sz="0" w:space="0" w:color="auto"/>
        <w:bottom w:val="none" w:sz="0" w:space="0" w:color="auto"/>
        <w:right w:val="none" w:sz="0" w:space="0" w:color="auto"/>
      </w:divBdr>
    </w:div>
    <w:div w:id="1979916262">
      <w:bodyDiv w:val="1"/>
      <w:marLeft w:val="0"/>
      <w:marRight w:val="0"/>
      <w:marTop w:val="0"/>
      <w:marBottom w:val="0"/>
      <w:divBdr>
        <w:top w:val="none" w:sz="0" w:space="0" w:color="auto"/>
        <w:left w:val="none" w:sz="0" w:space="0" w:color="auto"/>
        <w:bottom w:val="none" w:sz="0" w:space="0" w:color="auto"/>
        <w:right w:val="none" w:sz="0" w:space="0" w:color="auto"/>
      </w:divBdr>
    </w:div>
    <w:div w:id="1992254010">
      <w:bodyDiv w:val="1"/>
      <w:marLeft w:val="0"/>
      <w:marRight w:val="0"/>
      <w:marTop w:val="0"/>
      <w:marBottom w:val="0"/>
      <w:divBdr>
        <w:top w:val="none" w:sz="0" w:space="0" w:color="auto"/>
        <w:left w:val="none" w:sz="0" w:space="0" w:color="auto"/>
        <w:bottom w:val="none" w:sz="0" w:space="0" w:color="auto"/>
        <w:right w:val="none" w:sz="0" w:space="0" w:color="auto"/>
      </w:divBdr>
    </w:div>
    <w:div w:id="2002394283">
      <w:bodyDiv w:val="1"/>
      <w:marLeft w:val="0"/>
      <w:marRight w:val="0"/>
      <w:marTop w:val="0"/>
      <w:marBottom w:val="0"/>
      <w:divBdr>
        <w:top w:val="none" w:sz="0" w:space="0" w:color="auto"/>
        <w:left w:val="none" w:sz="0" w:space="0" w:color="auto"/>
        <w:bottom w:val="none" w:sz="0" w:space="0" w:color="auto"/>
        <w:right w:val="none" w:sz="0" w:space="0" w:color="auto"/>
      </w:divBdr>
    </w:div>
    <w:div w:id="2016689930">
      <w:bodyDiv w:val="1"/>
      <w:marLeft w:val="0"/>
      <w:marRight w:val="0"/>
      <w:marTop w:val="0"/>
      <w:marBottom w:val="0"/>
      <w:divBdr>
        <w:top w:val="none" w:sz="0" w:space="0" w:color="auto"/>
        <w:left w:val="none" w:sz="0" w:space="0" w:color="auto"/>
        <w:bottom w:val="none" w:sz="0" w:space="0" w:color="auto"/>
        <w:right w:val="none" w:sz="0" w:space="0" w:color="auto"/>
      </w:divBdr>
    </w:div>
    <w:div w:id="2031834452">
      <w:bodyDiv w:val="1"/>
      <w:marLeft w:val="0"/>
      <w:marRight w:val="0"/>
      <w:marTop w:val="0"/>
      <w:marBottom w:val="0"/>
      <w:divBdr>
        <w:top w:val="none" w:sz="0" w:space="0" w:color="auto"/>
        <w:left w:val="none" w:sz="0" w:space="0" w:color="auto"/>
        <w:bottom w:val="none" w:sz="0" w:space="0" w:color="auto"/>
        <w:right w:val="none" w:sz="0" w:space="0" w:color="auto"/>
      </w:divBdr>
    </w:div>
    <w:div w:id="2031904856">
      <w:bodyDiv w:val="1"/>
      <w:marLeft w:val="0"/>
      <w:marRight w:val="0"/>
      <w:marTop w:val="0"/>
      <w:marBottom w:val="0"/>
      <w:divBdr>
        <w:top w:val="none" w:sz="0" w:space="0" w:color="auto"/>
        <w:left w:val="none" w:sz="0" w:space="0" w:color="auto"/>
        <w:bottom w:val="none" w:sz="0" w:space="0" w:color="auto"/>
        <w:right w:val="none" w:sz="0" w:space="0" w:color="auto"/>
      </w:divBdr>
    </w:div>
    <w:div w:id="2033876793">
      <w:bodyDiv w:val="1"/>
      <w:marLeft w:val="0"/>
      <w:marRight w:val="0"/>
      <w:marTop w:val="0"/>
      <w:marBottom w:val="0"/>
      <w:divBdr>
        <w:top w:val="none" w:sz="0" w:space="0" w:color="auto"/>
        <w:left w:val="none" w:sz="0" w:space="0" w:color="auto"/>
        <w:bottom w:val="none" w:sz="0" w:space="0" w:color="auto"/>
        <w:right w:val="none" w:sz="0" w:space="0" w:color="auto"/>
      </w:divBdr>
    </w:div>
    <w:div w:id="2039234355">
      <w:bodyDiv w:val="1"/>
      <w:marLeft w:val="0"/>
      <w:marRight w:val="0"/>
      <w:marTop w:val="0"/>
      <w:marBottom w:val="0"/>
      <w:divBdr>
        <w:top w:val="none" w:sz="0" w:space="0" w:color="auto"/>
        <w:left w:val="none" w:sz="0" w:space="0" w:color="auto"/>
        <w:bottom w:val="none" w:sz="0" w:space="0" w:color="auto"/>
        <w:right w:val="none" w:sz="0" w:space="0" w:color="auto"/>
      </w:divBdr>
      <w:divsChild>
        <w:div w:id="637997244">
          <w:marLeft w:val="0"/>
          <w:marRight w:val="0"/>
          <w:marTop w:val="0"/>
          <w:marBottom w:val="0"/>
          <w:divBdr>
            <w:top w:val="none" w:sz="0" w:space="0" w:color="auto"/>
            <w:left w:val="none" w:sz="0" w:space="0" w:color="auto"/>
            <w:bottom w:val="none" w:sz="0" w:space="0" w:color="auto"/>
            <w:right w:val="none" w:sz="0" w:space="0" w:color="auto"/>
          </w:divBdr>
        </w:div>
      </w:divsChild>
    </w:div>
    <w:div w:id="2046249340">
      <w:bodyDiv w:val="1"/>
      <w:marLeft w:val="0"/>
      <w:marRight w:val="0"/>
      <w:marTop w:val="0"/>
      <w:marBottom w:val="0"/>
      <w:divBdr>
        <w:top w:val="none" w:sz="0" w:space="0" w:color="auto"/>
        <w:left w:val="none" w:sz="0" w:space="0" w:color="auto"/>
        <w:bottom w:val="none" w:sz="0" w:space="0" w:color="auto"/>
        <w:right w:val="none" w:sz="0" w:space="0" w:color="auto"/>
      </w:divBdr>
    </w:div>
    <w:div w:id="2046828787">
      <w:bodyDiv w:val="1"/>
      <w:marLeft w:val="0"/>
      <w:marRight w:val="0"/>
      <w:marTop w:val="0"/>
      <w:marBottom w:val="0"/>
      <w:divBdr>
        <w:top w:val="none" w:sz="0" w:space="0" w:color="auto"/>
        <w:left w:val="none" w:sz="0" w:space="0" w:color="auto"/>
        <w:bottom w:val="none" w:sz="0" w:space="0" w:color="auto"/>
        <w:right w:val="none" w:sz="0" w:space="0" w:color="auto"/>
      </w:divBdr>
    </w:div>
    <w:div w:id="2049915244">
      <w:bodyDiv w:val="1"/>
      <w:marLeft w:val="0"/>
      <w:marRight w:val="0"/>
      <w:marTop w:val="0"/>
      <w:marBottom w:val="0"/>
      <w:divBdr>
        <w:top w:val="none" w:sz="0" w:space="0" w:color="auto"/>
        <w:left w:val="none" w:sz="0" w:space="0" w:color="auto"/>
        <w:bottom w:val="none" w:sz="0" w:space="0" w:color="auto"/>
        <w:right w:val="none" w:sz="0" w:space="0" w:color="auto"/>
      </w:divBdr>
    </w:div>
    <w:div w:id="2085568685">
      <w:bodyDiv w:val="1"/>
      <w:marLeft w:val="0"/>
      <w:marRight w:val="0"/>
      <w:marTop w:val="0"/>
      <w:marBottom w:val="0"/>
      <w:divBdr>
        <w:top w:val="none" w:sz="0" w:space="0" w:color="auto"/>
        <w:left w:val="none" w:sz="0" w:space="0" w:color="auto"/>
        <w:bottom w:val="none" w:sz="0" w:space="0" w:color="auto"/>
        <w:right w:val="none" w:sz="0" w:space="0" w:color="auto"/>
      </w:divBdr>
    </w:div>
    <w:div w:id="2086682353">
      <w:bodyDiv w:val="1"/>
      <w:marLeft w:val="0"/>
      <w:marRight w:val="0"/>
      <w:marTop w:val="0"/>
      <w:marBottom w:val="0"/>
      <w:divBdr>
        <w:top w:val="none" w:sz="0" w:space="0" w:color="auto"/>
        <w:left w:val="none" w:sz="0" w:space="0" w:color="auto"/>
        <w:bottom w:val="none" w:sz="0" w:space="0" w:color="auto"/>
        <w:right w:val="none" w:sz="0" w:space="0" w:color="auto"/>
      </w:divBdr>
    </w:div>
    <w:div w:id="2092464892">
      <w:bodyDiv w:val="1"/>
      <w:marLeft w:val="0"/>
      <w:marRight w:val="0"/>
      <w:marTop w:val="0"/>
      <w:marBottom w:val="0"/>
      <w:divBdr>
        <w:top w:val="none" w:sz="0" w:space="0" w:color="auto"/>
        <w:left w:val="none" w:sz="0" w:space="0" w:color="auto"/>
        <w:bottom w:val="none" w:sz="0" w:space="0" w:color="auto"/>
        <w:right w:val="none" w:sz="0" w:space="0" w:color="auto"/>
      </w:divBdr>
    </w:div>
    <w:div w:id="2093157945">
      <w:bodyDiv w:val="1"/>
      <w:marLeft w:val="0"/>
      <w:marRight w:val="0"/>
      <w:marTop w:val="0"/>
      <w:marBottom w:val="0"/>
      <w:divBdr>
        <w:top w:val="none" w:sz="0" w:space="0" w:color="auto"/>
        <w:left w:val="none" w:sz="0" w:space="0" w:color="auto"/>
        <w:bottom w:val="none" w:sz="0" w:space="0" w:color="auto"/>
        <w:right w:val="none" w:sz="0" w:space="0" w:color="auto"/>
      </w:divBdr>
    </w:div>
    <w:div w:id="2130511714">
      <w:bodyDiv w:val="1"/>
      <w:marLeft w:val="0"/>
      <w:marRight w:val="0"/>
      <w:marTop w:val="0"/>
      <w:marBottom w:val="0"/>
      <w:divBdr>
        <w:top w:val="none" w:sz="0" w:space="0" w:color="auto"/>
        <w:left w:val="none" w:sz="0" w:space="0" w:color="auto"/>
        <w:bottom w:val="none" w:sz="0" w:space="0" w:color="auto"/>
        <w:right w:val="none" w:sz="0" w:space="0" w:color="auto"/>
      </w:divBdr>
    </w:div>
    <w:div w:id="213833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watson@f4b-initiative.ne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youtube.com/watch?v=lO1jlVKTGAQ"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paulsoninstitut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f4b-initiative.ne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gomez@paulsoninstitut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vid Economics 2">
      <a:dk1>
        <a:sysClr val="windowText" lastClr="000000"/>
      </a:dk1>
      <a:lt1>
        <a:sysClr val="window" lastClr="FFFFFF"/>
      </a:lt1>
      <a:dk2>
        <a:srgbClr val="111820"/>
      </a:dk2>
      <a:lt2>
        <a:srgbClr val="DBD9D6"/>
      </a:lt2>
      <a:accent1>
        <a:srgbClr val="002D5C"/>
      </a:accent1>
      <a:accent2>
        <a:srgbClr val="00BFD6"/>
      </a:accent2>
      <a:accent3>
        <a:srgbClr val="D7006D"/>
      </a:accent3>
      <a:accent4>
        <a:srgbClr val="215732"/>
      </a:accent4>
      <a:accent5>
        <a:srgbClr val="99999A"/>
      </a:accent5>
      <a:accent6>
        <a:srgbClr val="DAAA00"/>
      </a:accent6>
      <a:hlink>
        <a:srgbClr val="0563C1"/>
      </a:hlink>
      <a:folHlink>
        <a:srgbClr val="954F72"/>
      </a:folHlink>
    </a:clrScheme>
    <a:fontScheme name="VE Calibri Light">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4E535D-C630-8E4F-9605-C1874B2D2E0D}">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18173f98-c3ea-43e0-ad61-c50a9805c4c7">
      <UserInfo>
        <DisplayName>Melisa Sudirman</DisplayName>
        <AccountId>369</AccountId>
        <AccountType/>
      </UserInfo>
      <UserInfo>
        <DisplayName>David Wingate</DisplayName>
        <AccountId>321</AccountId>
        <AccountType/>
      </UserInfo>
      <UserInfo>
        <DisplayName>Julian Payne</DisplayName>
        <AccountId>379</AccountId>
        <AccountType/>
      </UserInfo>
      <UserInfo>
        <DisplayName>Anaïs Kreklewich</DisplayName>
        <AccountId>352</AccountId>
        <AccountType/>
      </UserInfo>
      <UserInfo>
        <DisplayName>Luis Schloeter</DisplayName>
        <AccountId>357</AccountId>
        <AccountType/>
      </UserInfo>
      <UserInfo>
        <DisplayName>Jeffrey Beyer</DisplayName>
        <AccountId>451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11EC721BDF0234CB1B4F0BD774DFF53" ma:contentTypeVersion="11" ma:contentTypeDescription="Create a new document." ma:contentTypeScope="" ma:versionID="db9a98911d223500a6929e9c03fd07be">
  <xsd:schema xmlns:xsd="http://www.w3.org/2001/XMLSchema" xmlns:xs="http://www.w3.org/2001/XMLSchema" xmlns:p="http://schemas.microsoft.com/office/2006/metadata/properties" xmlns:ns2="0f855b62-bd67-4ed8-b28d-ff8914b74c77" xmlns:ns3="18173f98-c3ea-43e0-ad61-c50a9805c4c7" targetNamespace="http://schemas.microsoft.com/office/2006/metadata/properties" ma:root="true" ma:fieldsID="e2848b1b591630feec756466d292724b" ns2:_="" ns3:_="">
    <xsd:import namespace="0f855b62-bd67-4ed8-b28d-ff8914b74c77"/>
    <xsd:import namespace="18173f98-c3ea-43e0-ad61-c50a9805c4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55b62-bd67-4ed8-b28d-ff8914b74c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173f98-c3ea-43e0-ad61-c50a9805c4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1EEE7B-A0CB-48C7-8863-3EF0655A885D}">
  <ds:schemaRefs>
    <ds:schemaRef ds:uri="http://schemas.openxmlformats.org/officeDocument/2006/bibliography"/>
  </ds:schemaRefs>
</ds:datastoreItem>
</file>

<file path=customXml/itemProps3.xml><?xml version="1.0" encoding="utf-8"?>
<ds:datastoreItem xmlns:ds="http://schemas.openxmlformats.org/officeDocument/2006/customXml" ds:itemID="{26965FCD-3331-4E19-8A6E-E0353C3A4844}">
  <ds:schemaRefs>
    <ds:schemaRef ds:uri="http://schemas.microsoft.com/office/2006/metadata/properties"/>
    <ds:schemaRef ds:uri="http://schemas.microsoft.com/office/infopath/2007/PartnerControls"/>
    <ds:schemaRef ds:uri="18173f98-c3ea-43e0-ad61-c50a9805c4c7"/>
  </ds:schemaRefs>
</ds:datastoreItem>
</file>

<file path=customXml/itemProps4.xml><?xml version="1.0" encoding="utf-8"?>
<ds:datastoreItem xmlns:ds="http://schemas.openxmlformats.org/officeDocument/2006/customXml" ds:itemID="{C086C4CB-635F-440B-8877-3B8BBB513293}">
  <ds:schemaRefs>
    <ds:schemaRef ds:uri="http://schemas.microsoft.com/sharepoint/v3/contenttype/forms"/>
  </ds:schemaRefs>
</ds:datastoreItem>
</file>

<file path=customXml/itemProps5.xml><?xml version="1.0" encoding="utf-8"?>
<ds:datastoreItem xmlns:ds="http://schemas.openxmlformats.org/officeDocument/2006/customXml" ds:itemID="{C5F8A928-F9FA-4AAD-B37A-226453741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55b62-bd67-4ed8-b28d-ff8914b74c77"/>
    <ds:schemaRef ds:uri="18173f98-c3ea-43e0-ad61-c50a9805c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CharactersWithSpaces>
  <SharedDoc>false</SharedDoc>
  <HLinks>
    <vt:vector size="2676" baseType="variant">
      <vt:variant>
        <vt:i4>4063272</vt:i4>
      </vt:variant>
      <vt:variant>
        <vt:i4>1356</vt:i4>
      </vt:variant>
      <vt:variant>
        <vt:i4>0</vt:i4>
      </vt:variant>
      <vt:variant>
        <vt:i4>5</vt:i4>
      </vt:variant>
      <vt:variant>
        <vt:lpwstr>https://www.whitehouse.gov/briefing-room/statements-releases/2021/01/27/fact-sheet-president-biden-takes-executive-actions-to-tackle-the-climate-crisis-at-home-and-abroad-create-jobs-and-restore-scientific-integrity-across-federal-government/</vt:lpwstr>
      </vt:variant>
      <vt:variant>
        <vt:lpwstr/>
      </vt:variant>
      <vt:variant>
        <vt:i4>4063272</vt:i4>
      </vt:variant>
      <vt:variant>
        <vt:i4>1353</vt:i4>
      </vt:variant>
      <vt:variant>
        <vt:i4>0</vt:i4>
      </vt:variant>
      <vt:variant>
        <vt:i4>5</vt:i4>
      </vt:variant>
      <vt:variant>
        <vt:lpwstr>https://www.whitehouse.gov/briefing-room/statements-releases/2021/01/27/fact-sheet-president-biden-takes-executive-actions-to-tackle-the-climate-crisis-at-home-and-abroad-create-jobs-and-restore-scientific-integrity-across-federal-government/</vt:lpwstr>
      </vt:variant>
      <vt:variant>
        <vt:lpwstr/>
      </vt:variant>
      <vt:variant>
        <vt:i4>4063272</vt:i4>
      </vt:variant>
      <vt:variant>
        <vt:i4>1350</vt:i4>
      </vt:variant>
      <vt:variant>
        <vt:i4>0</vt:i4>
      </vt:variant>
      <vt:variant>
        <vt:i4>5</vt:i4>
      </vt:variant>
      <vt:variant>
        <vt:lpwstr>https://www.whitehouse.gov/briefing-room/statements-releases/2021/01/27/fact-sheet-president-biden-takes-executive-actions-to-tackle-the-climate-crisis-at-home-and-abroad-create-jobs-and-restore-scientific-integrity-across-federal-government/</vt:lpwstr>
      </vt:variant>
      <vt:variant>
        <vt:lpwstr/>
      </vt:variant>
      <vt:variant>
        <vt:i4>3342432</vt:i4>
      </vt:variant>
      <vt:variant>
        <vt:i4>1347</vt:i4>
      </vt:variant>
      <vt:variant>
        <vt:i4>0</vt:i4>
      </vt:variant>
      <vt:variant>
        <vt:i4>5</vt:i4>
      </vt:variant>
      <vt:variant>
        <vt:lpwstr>https://www.whitehouse.gov/briefing-room/presidential-actions/2021/01/27/executive-order-on-tackling-the-climate-crisis-at-home-and-abroad/</vt:lpwstr>
      </vt:variant>
      <vt:variant>
        <vt:lpwstr/>
      </vt:variant>
      <vt:variant>
        <vt:i4>19</vt:i4>
      </vt:variant>
      <vt:variant>
        <vt:i4>1344</vt:i4>
      </vt:variant>
      <vt:variant>
        <vt:i4>0</vt:i4>
      </vt:variant>
      <vt:variant>
        <vt:i4>5</vt:i4>
      </vt:variant>
      <vt:variant>
        <vt:lpwstr>https://www.energypolicytracker.org/country/united-states</vt:lpwstr>
      </vt:variant>
      <vt:variant>
        <vt:lpwstr/>
      </vt:variant>
      <vt:variant>
        <vt:i4>5701727</vt:i4>
      </vt:variant>
      <vt:variant>
        <vt:i4>1341</vt:i4>
      </vt:variant>
      <vt:variant>
        <vt:i4>0</vt:i4>
      </vt:variant>
      <vt:variant>
        <vt:i4>5</vt:i4>
      </vt:variant>
      <vt:variant>
        <vt:lpwstr>https://home.treasury.gov/policy-issues/cares-act/assistance-for-small-businesses/sba-paycheck-protection-program-loan-level-data</vt:lpwstr>
      </vt:variant>
      <vt:variant>
        <vt:lpwstr/>
      </vt:variant>
      <vt:variant>
        <vt:i4>4915221</vt:i4>
      </vt:variant>
      <vt:variant>
        <vt:i4>1338</vt:i4>
      </vt:variant>
      <vt:variant>
        <vt:i4>0</vt:i4>
      </vt:variant>
      <vt:variant>
        <vt:i4>5</vt:i4>
      </vt:variant>
      <vt:variant>
        <vt:lpwstr>https://www.energy.gov/articles/doe-announces-intent-provide-122m-establish-coal-products-innovation-centers</vt:lpwstr>
      </vt:variant>
      <vt:variant>
        <vt:lpwstr/>
      </vt:variant>
      <vt:variant>
        <vt:i4>5374025</vt:i4>
      </vt:variant>
      <vt:variant>
        <vt:i4>1335</vt:i4>
      </vt:variant>
      <vt:variant>
        <vt:i4>0</vt:i4>
      </vt:variant>
      <vt:variant>
        <vt:i4>5</vt:i4>
      </vt:variant>
      <vt:variant>
        <vt:lpwstr>https://www.legis.state.pa.us/cfdocs/billInfo/billInfo.cfm?sYear=2019&amp;sInd=0&amp;body=H&amp;type=B&amp;bn=732</vt:lpwstr>
      </vt:variant>
      <vt:variant>
        <vt:lpwstr/>
      </vt:variant>
      <vt:variant>
        <vt:i4>5242911</vt:i4>
      </vt:variant>
      <vt:variant>
        <vt:i4>1332</vt:i4>
      </vt:variant>
      <vt:variant>
        <vt:i4>0</vt:i4>
      </vt:variant>
      <vt:variant>
        <vt:i4>5</vt:i4>
      </vt:variant>
      <vt:variant>
        <vt:lpwstr>https://www.congress.gov/bill/116th-congress/senate-bill/3422</vt:lpwstr>
      </vt:variant>
      <vt:variant>
        <vt:lpwstr/>
      </vt:variant>
      <vt:variant>
        <vt:i4>7602182</vt:i4>
      </vt:variant>
      <vt:variant>
        <vt:i4>1329</vt:i4>
      </vt:variant>
      <vt:variant>
        <vt:i4>0</vt:i4>
      </vt:variant>
      <vt:variant>
        <vt:i4>5</vt:i4>
      </vt:variant>
      <vt:variant>
        <vt:lpwstr>https://www.tmf-group.com/en/news-insights/coronavirus/government-support-schemes/</vt:lpwstr>
      </vt:variant>
      <vt:variant>
        <vt:lpwstr>B</vt:lpwstr>
      </vt:variant>
      <vt:variant>
        <vt:i4>6094862</vt:i4>
      </vt:variant>
      <vt:variant>
        <vt:i4>1326</vt:i4>
      </vt:variant>
      <vt:variant>
        <vt:i4>0</vt:i4>
      </vt:variant>
      <vt:variant>
        <vt:i4>5</vt:i4>
      </vt:variant>
      <vt:variant>
        <vt:lpwstr>https://climate.law.columbia.edu/climate-deregulation-tracker</vt:lpwstr>
      </vt:variant>
      <vt:variant>
        <vt:lpwstr/>
      </vt:variant>
      <vt:variant>
        <vt:i4>1900633</vt:i4>
      </vt:variant>
      <vt:variant>
        <vt:i4>1323</vt:i4>
      </vt:variant>
      <vt:variant>
        <vt:i4>0</vt:i4>
      </vt:variant>
      <vt:variant>
        <vt:i4>5</vt:i4>
      </vt:variant>
      <vt:variant>
        <vt:lpwstr>https://www.washingtonpost.com/business/2020/12/20/stimulus-package-details/</vt:lpwstr>
      </vt:variant>
      <vt:variant>
        <vt:lpwstr/>
      </vt:variant>
      <vt:variant>
        <vt:i4>4391004</vt:i4>
      </vt:variant>
      <vt:variant>
        <vt:i4>1320</vt:i4>
      </vt:variant>
      <vt:variant>
        <vt:i4>0</vt:i4>
      </vt:variant>
      <vt:variant>
        <vt:i4>5</vt:i4>
      </vt:variant>
      <vt:variant>
        <vt:lpwstr>https://www.congress.gov/bill/116th-congress/house-bill/748/text</vt:lpwstr>
      </vt:variant>
      <vt:variant>
        <vt:lpwstr/>
      </vt:variant>
      <vt:variant>
        <vt:i4>2687020</vt:i4>
      </vt:variant>
      <vt:variant>
        <vt:i4>1317</vt:i4>
      </vt:variant>
      <vt:variant>
        <vt:i4>0</vt:i4>
      </vt:variant>
      <vt:variant>
        <vt:i4>5</vt:i4>
      </vt:variant>
      <vt:variant>
        <vt:lpwstr>https://www.ft.com/content/fb8ef5a9-2e42-4b6a-acd0-078a1faa0d01</vt:lpwstr>
      </vt:variant>
      <vt:variant>
        <vt:lpwstr/>
      </vt:variant>
      <vt:variant>
        <vt:i4>6160407</vt:i4>
      </vt:variant>
      <vt:variant>
        <vt:i4>1314</vt:i4>
      </vt:variant>
      <vt:variant>
        <vt:i4>0</vt:i4>
      </vt:variant>
      <vt:variant>
        <vt:i4>5</vt:i4>
      </vt:variant>
      <vt:variant>
        <vt:lpwstr>https://home.treasury.gov/system/files/136/Payroll-Support-Procedures-Form-FINAL.pdf</vt:lpwstr>
      </vt:variant>
      <vt:variant>
        <vt:lpwstr/>
      </vt:variant>
      <vt:variant>
        <vt:i4>3342432</vt:i4>
      </vt:variant>
      <vt:variant>
        <vt:i4>1308</vt:i4>
      </vt:variant>
      <vt:variant>
        <vt:i4>0</vt:i4>
      </vt:variant>
      <vt:variant>
        <vt:i4>5</vt:i4>
      </vt:variant>
      <vt:variant>
        <vt:lpwstr>https://www.whitehouse.gov/briefing-room/presidential-actions/2021/01/27/executive-order-on-tackling-the-climate-crisis-at-home-and-abroad/</vt:lpwstr>
      </vt:variant>
      <vt:variant>
        <vt:lpwstr/>
      </vt:variant>
      <vt:variant>
        <vt:i4>3211265</vt:i4>
      </vt:variant>
      <vt:variant>
        <vt:i4>1305</vt:i4>
      </vt:variant>
      <vt:variant>
        <vt:i4>0</vt:i4>
      </vt:variant>
      <vt:variant>
        <vt:i4>5</vt:i4>
      </vt:variant>
      <vt:variant>
        <vt:lpwstr>https://www.imf.org/en/Topics/imf-and-covid19/Policy-Responses-to-COVID-19</vt:lpwstr>
      </vt:variant>
      <vt:variant>
        <vt:lpwstr>U</vt:lpwstr>
      </vt:variant>
      <vt:variant>
        <vt:i4>8061042</vt:i4>
      </vt:variant>
      <vt:variant>
        <vt:i4>1299</vt:i4>
      </vt:variant>
      <vt:variant>
        <vt:i4>0</vt:i4>
      </vt:variant>
      <vt:variant>
        <vt:i4>5</vt:i4>
      </vt:variant>
      <vt:variant>
        <vt:lpwstr>https://www.energypolicytracker.org/country/united-kingdom</vt:lpwstr>
      </vt:variant>
      <vt:variant>
        <vt:lpwstr/>
      </vt:variant>
      <vt:variant>
        <vt:i4>6094918</vt:i4>
      </vt:variant>
      <vt:variant>
        <vt:i4>1296</vt:i4>
      </vt:variant>
      <vt:variant>
        <vt:i4>0</vt:i4>
      </vt:variant>
      <vt:variant>
        <vt:i4>5</vt:i4>
      </vt:variant>
      <vt:variant>
        <vt:lpwstr>https://www.gov.uk/government/publications/national-infrastructure-strategy%23:~:text=The National Infrastructure Strategy sets out the government's plans to,zero emissions target by 2050.</vt:lpwstr>
      </vt:variant>
      <vt:variant>
        <vt:lpwstr/>
      </vt:variant>
      <vt:variant>
        <vt:i4>2883704</vt:i4>
      </vt:variant>
      <vt:variant>
        <vt:i4>1293</vt:i4>
      </vt:variant>
      <vt:variant>
        <vt:i4>0</vt:i4>
      </vt:variant>
      <vt:variant>
        <vt:i4>5</vt:i4>
      </vt:variant>
      <vt:variant>
        <vt:lpwstr>https://www.gov.uk/government/news/pm-outlines-his-ten-point-plan-for-a-green-industrial-revolution-for-250000-jobs</vt:lpwstr>
      </vt:variant>
      <vt:variant>
        <vt:lpwstr/>
      </vt:variant>
      <vt:variant>
        <vt:i4>196673</vt:i4>
      </vt:variant>
      <vt:variant>
        <vt:i4>1290</vt:i4>
      </vt:variant>
      <vt:variant>
        <vt:i4>0</vt:i4>
      </vt:variant>
      <vt:variant>
        <vt:i4>5</vt:i4>
      </vt:variant>
      <vt:variant>
        <vt:lpwstr>https://www.gov.uk/government/news/new-plans-to-make-uk-world-leader-in-green-energy</vt:lpwstr>
      </vt:variant>
      <vt:variant>
        <vt:lpwstr/>
      </vt:variant>
      <vt:variant>
        <vt:i4>1441870</vt:i4>
      </vt:variant>
      <vt:variant>
        <vt:i4>1287</vt:i4>
      </vt:variant>
      <vt:variant>
        <vt:i4>0</vt:i4>
      </vt:variant>
      <vt:variant>
        <vt:i4>5</vt:i4>
      </vt:variant>
      <vt:variant>
        <vt:lpwstr>https://www.carbonbrief.org/coronavirus-tracking-how-the-worlds-green-recovery-plans-aim-to-cut-emissions</vt:lpwstr>
      </vt:variant>
      <vt:variant>
        <vt:lpwstr/>
      </vt:variant>
      <vt:variant>
        <vt:i4>7602280</vt:i4>
      </vt:variant>
      <vt:variant>
        <vt:i4>1284</vt:i4>
      </vt:variant>
      <vt:variant>
        <vt:i4>0</vt:i4>
      </vt:variant>
      <vt:variant>
        <vt:i4>5</vt:i4>
      </vt:variant>
      <vt:variant>
        <vt:lpwstr>https://www.gov.uk/government/news/40-million-to-kick-start-next-gen-nuclear-technology</vt:lpwstr>
      </vt:variant>
      <vt:variant>
        <vt:lpwstr/>
      </vt:variant>
      <vt:variant>
        <vt:i4>8061042</vt:i4>
      </vt:variant>
      <vt:variant>
        <vt:i4>1281</vt:i4>
      </vt:variant>
      <vt:variant>
        <vt:i4>0</vt:i4>
      </vt:variant>
      <vt:variant>
        <vt:i4>5</vt:i4>
      </vt:variant>
      <vt:variant>
        <vt:lpwstr>https://www.energypolicytracker.org/country/united-kingdom</vt:lpwstr>
      </vt:variant>
      <vt:variant>
        <vt:lpwstr/>
      </vt:variant>
      <vt:variant>
        <vt:i4>6029340</vt:i4>
      </vt:variant>
      <vt:variant>
        <vt:i4>1278</vt:i4>
      </vt:variant>
      <vt:variant>
        <vt:i4>0</vt:i4>
      </vt:variant>
      <vt:variant>
        <vt:i4>5</vt:i4>
      </vt:variant>
      <vt:variant>
        <vt:lpwstr>https://www.gov.scot/publications/protecting-scotland-renewing-scotland-governments-programme-scotland-2020-2021/pages/5/%23page-top</vt:lpwstr>
      </vt:variant>
      <vt:variant>
        <vt:lpwstr/>
      </vt:variant>
      <vt:variant>
        <vt:i4>8061042</vt:i4>
      </vt:variant>
      <vt:variant>
        <vt:i4>1275</vt:i4>
      </vt:variant>
      <vt:variant>
        <vt:i4>0</vt:i4>
      </vt:variant>
      <vt:variant>
        <vt:i4>5</vt:i4>
      </vt:variant>
      <vt:variant>
        <vt:lpwstr>https://www.energypolicytracker.org/country/united-kingdom</vt:lpwstr>
      </vt:variant>
      <vt:variant>
        <vt:lpwstr/>
      </vt:variant>
      <vt:variant>
        <vt:i4>7012394</vt:i4>
      </vt:variant>
      <vt:variant>
        <vt:i4>1272</vt:i4>
      </vt:variant>
      <vt:variant>
        <vt:i4>0</vt:i4>
      </vt:variant>
      <vt:variant>
        <vt:i4>5</vt:i4>
      </vt:variant>
      <vt:variant>
        <vt:lpwstr>https://www.businessgreen.com/news/4015133/government-moves-shore-clean-energy-contract-regime-wave-renewables-projects-progresses</vt:lpwstr>
      </vt:variant>
      <vt:variant>
        <vt:lpwstr/>
      </vt:variant>
      <vt:variant>
        <vt:i4>7602182</vt:i4>
      </vt:variant>
      <vt:variant>
        <vt:i4>1269</vt:i4>
      </vt:variant>
      <vt:variant>
        <vt:i4>0</vt:i4>
      </vt:variant>
      <vt:variant>
        <vt:i4>5</vt:i4>
      </vt:variant>
      <vt:variant>
        <vt:lpwstr>https://www.tmf-group.com/en/news-insights/coronavirus/government-support-schemes/</vt:lpwstr>
      </vt:variant>
      <vt:variant>
        <vt:lpwstr>B</vt:lpwstr>
      </vt:variant>
      <vt:variant>
        <vt:i4>3211366</vt:i4>
      </vt:variant>
      <vt:variant>
        <vt:i4>1266</vt:i4>
      </vt:variant>
      <vt:variant>
        <vt:i4>0</vt:i4>
      </vt:variant>
      <vt:variant>
        <vt:i4>5</vt:i4>
      </vt:variant>
      <vt:variant>
        <vt:lpwstr>https://www.businessgreen.com/news/4018369/ev-charging-water-efficiency-projects-unveiled-london-recovery-plan</vt:lpwstr>
      </vt:variant>
      <vt:variant>
        <vt:lpwstr/>
      </vt:variant>
      <vt:variant>
        <vt:i4>983053</vt:i4>
      </vt:variant>
      <vt:variant>
        <vt:i4>1263</vt:i4>
      </vt:variant>
      <vt:variant>
        <vt:i4>0</vt:i4>
      </vt:variant>
      <vt:variant>
        <vt:i4>5</vt:i4>
      </vt:variant>
      <vt:variant>
        <vt:lpwstr>https://www.gov.uk/government/news/pm-commits-350-million-to-fuel-green-recovery</vt:lpwstr>
      </vt:variant>
      <vt:variant>
        <vt:lpwstr/>
      </vt:variant>
      <vt:variant>
        <vt:i4>4718680</vt:i4>
      </vt:variant>
      <vt:variant>
        <vt:i4>1260</vt:i4>
      </vt:variant>
      <vt:variant>
        <vt:i4>0</vt:i4>
      </vt:variant>
      <vt:variant>
        <vt:i4>5</vt:i4>
      </vt:variant>
      <vt:variant>
        <vt:lpwstr>https://www.gov.uk/government/publications/a-plan-for-jobs-documents/a-plan-for-jobs-2020</vt:lpwstr>
      </vt:variant>
      <vt:variant>
        <vt:lpwstr/>
      </vt:variant>
      <vt:variant>
        <vt:i4>7667826</vt:i4>
      </vt:variant>
      <vt:variant>
        <vt:i4>1257</vt:i4>
      </vt:variant>
      <vt:variant>
        <vt:i4>0</vt:i4>
      </vt:variant>
      <vt:variant>
        <vt:i4>5</vt:i4>
      </vt:variant>
      <vt:variant>
        <vt:lpwstr>https://www.forbes.com/sites/carltonreid/2020/05/09/uk-government-boosts-bicycling-and-walking-with-ambitious-2-billion-post-pandemic-plan/</vt:lpwstr>
      </vt:variant>
      <vt:variant>
        <vt:lpwstr>3a5ce00a3d7c</vt:lpwstr>
      </vt:variant>
      <vt:variant>
        <vt:i4>5963853</vt:i4>
      </vt:variant>
      <vt:variant>
        <vt:i4>1254</vt:i4>
      </vt:variant>
      <vt:variant>
        <vt:i4>0</vt:i4>
      </vt:variant>
      <vt:variant>
        <vt:i4>5</vt:i4>
      </vt:variant>
      <vt:variant>
        <vt:lpwstr>https://www.bbc.co.uk/news/uk-england-london-52670539</vt:lpwstr>
      </vt:variant>
      <vt:variant>
        <vt:lpwstr/>
      </vt:variant>
      <vt:variant>
        <vt:i4>8192061</vt:i4>
      </vt:variant>
      <vt:variant>
        <vt:i4>1251</vt:i4>
      </vt:variant>
      <vt:variant>
        <vt:i4>0</vt:i4>
      </vt:variant>
      <vt:variant>
        <vt:i4>5</vt:i4>
      </vt:variant>
      <vt:variant>
        <vt:lpwstr>https://www.gov.uk/government/collections/covid-19-regulatory-position-statements</vt:lpwstr>
      </vt:variant>
      <vt:variant>
        <vt:lpwstr>water-industry</vt:lpwstr>
      </vt:variant>
      <vt:variant>
        <vt:i4>6815866</vt:i4>
      </vt:variant>
      <vt:variant>
        <vt:i4>1248</vt:i4>
      </vt:variant>
      <vt:variant>
        <vt:i4>0</vt:i4>
      </vt:variant>
      <vt:variant>
        <vt:i4>5</vt:i4>
      </vt:variant>
      <vt:variant>
        <vt:lpwstr>https://www.gov.uk/government/news/uk-aerospace-sector-to-benefit-from-400-million-funding-to-go-green</vt:lpwstr>
      </vt:variant>
      <vt:variant>
        <vt:lpwstr/>
      </vt:variant>
      <vt:variant>
        <vt:i4>8061042</vt:i4>
      </vt:variant>
      <vt:variant>
        <vt:i4>1245</vt:i4>
      </vt:variant>
      <vt:variant>
        <vt:i4>0</vt:i4>
      </vt:variant>
      <vt:variant>
        <vt:i4>5</vt:i4>
      </vt:variant>
      <vt:variant>
        <vt:lpwstr>https://www.energypolicytracker.org/country/united-kingdom</vt:lpwstr>
      </vt:variant>
      <vt:variant>
        <vt:lpwstr/>
      </vt:variant>
      <vt:variant>
        <vt:i4>3735655</vt:i4>
      </vt:variant>
      <vt:variant>
        <vt:i4>1242</vt:i4>
      </vt:variant>
      <vt:variant>
        <vt:i4>0</vt:i4>
      </vt:variant>
      <vt:variant>
        <vt:i4>5</vt:i4>
      </vt:variant>
      <vt:variant>
        <vt:lpwstr>https://www.bankofengland.co.uk/markets/bank-of-england-market-operations-guide/results-and-usage-data</vt:lpwstr>
      </vt:variant>
      <vt:variant>
        <vt:lpwstr/>
      </vt:variant>
      <vt:variant>
        <vt:i4>3211265</vt:i4>
      </vt:variant>
      <vt:variant>
        <vt:i4>1239</vt:i4>
      </vt:variant>
      <vt:variant>
        <vt:i4>0</vt:i4>
      </vt:variant>
      <vt:variant>
        <vt:i4>5</vt:i4>
      </vt:variant>
      <vt:variant>
        <vt:lpwstr>https://www.imf.org/en/Topics/imf-and-covid19/Policy-Responses-to-COVID-19</vt:lpwstr>
      </vt:variant>
      <vt:variant>
        <vt:lpwstr>U</vt:lpwstr>
      </vt:variant>
      <vt:variant>
        <vt:i4>7667826</vt:i4>
      </vt:variant>
      <vt:variant>
        <vt:i4>1236</vt:i4>
      </vt:variant>
      <vt:variant>
        <vt:i4>0</vt:i4>
      </vt:variant>
      <vt:variant>
        <vt:i4>5</vt:i4>
      </vt:variant>
      <vt:variant>
        <vt:lpwstr>https://www.forbes.com/sites/carltonreid/2020/05/09/uk-government-boosts-bicycling-and-walking-with-ambitious-2-billion-post-pandemic-plan/</vt:lpwstr>
      </vt:variant>
      <vt:variant>
        <vt:lpwstr>3a5ce00a3d7c</vt:lpwstr>
      </vt:variant>
      <vt:variant>
        <vt:i4>5963853</vt:i4>
      </vt:variant>
      <vt:variant>
        <vt:i4>1233</vt:i4>
      </vt:variant>
      <vt:variant>
        <vt:i4>0</vt:i4>
      </vt:variant>
      <vt:variant>
        <vt:i4>5</vt:i4>
      </vt:variant>
      <vt:variant>
        <vt:lpwstr>https://www.bbc.co.uk/news/uk-england-london-52670539</vt:lpwstr>
      </vt:variant>
      <vt:variant>
        <vt:lpwstr/>
      </vt:variant>
      <vt:variant>
        <vt:i4>65621</vt:i4>
      </vt:variant>
      <vt:variant>
        <vt:i4>1230</vt:i4>
      </vt:variant>
      <vt:variant>
        <vt:i4>0</vt:i4>
      </vt:variant>
      <vt:variant>
        <vt:i4>5</vt:i4>
      </vt:variant>
      <vt:variant>
        <vt:lpwstr>https://obr.uk/coronavirus-analysis/</vt:lpwstr>
      </vt:variant>
      <vt:variant>
        <vt:lpwstr/>
      </vt:variant>
      <vt:variant>
        <vt:i4>3211380</vt:i4>
      </vt:variant>
      <vt:variant>
        <vt:i4>1227</vt:i4>
      </vt:variant>
      <vt:variant>
        <vt:i4>0</vt:i4>
      </vt:variant>
      <vt:variant>
        <vt:i4>5</vt:i4>
      </vt:variant>
      <vt:variant>
        <vt:lpwstr>https://www.imf.org/en/Topics/imf-and-covid19/Policy-Responses-to-COVID-19</vt:lpwstr>
      </vt:variant>
      <vt:variant>
        <vt:lpwstr/>
      </vt:variant>
      <vt:variant>
        <vt:i4>7208996</vt:i4>
      </vt:variant>
      <vt:variant>
        <vt:i4>1224</vt:i4>
      </vt:variant>
      <vt:variant>
        <vt:i4>0</vt:i4>
      </vt:variant>
      <vt:variant>
        <vt:i4>5</vt:i4>
      </vt:variant>
      <vt:variant>
        <vt:lpwstr>https://www.energypolicytracker.org/country/turkey/</vt:lpwstr>
      </vt:variant>
      <vt:variant>
        <vt:lpwstr/>
      </vt:variant>
      <vt:variant>
        <vt:i4>5505029</vt:i4>
      </vt:variant>
      <vt:variant>
        <vt:i4>1221</vt:i4>
      </vt:variant>
      <vt:variant>
        <vt:i4>0</vt:i4>
      </vt:variant>
      <vt:variant>
        <vt:i4>5</vt:i4>
      </vt:variant>
      <vt:variant>
        <vt:lpwstr>https://www.resmigazete.gov.tr/eskiler/2020/09/20200918-8.pdf</vt:lpwstr>
      </vt:variant>
      <vt:variant>
        <vt:lpwstr/>
      </vt:variant>
      <vt:variant>
        <vt:i4>7208996</vt:i4>
      </vt:variant>
      <vt:variant>
        <vt:i4>1218</vt:i4>
      </vt:variant>
      <vt:variant>
        <vt:i4>0</vt:i4>
      </vt:variant>
      <vt:variant>
        <vt:i4>5</vt:i4>
      </vt:variant>
      <vt:variant>
        <vt:lpwstr>https://www.energypolicytracker.org/country/turkey/</vt:lpwstr>
      </vt:variant>
      <vt:variant>
        <vt:lpwstr/>
      </vt:variant>
      <vt:variant>
        <vt:i4>7995436</vt:i4>
      </vt:variant>
      <vt:variant>
        <vt:i4>1215</vt:i4>
      </vt:variant>
      <vt:variant>
        <vt:i4>0</vt:i4>
      </vt:variant>
      <vt:variant>
        <vt:i4>5</vt:i4>
      </vt:variant>
      <vt:variant>
        <vt:lpwstr>https://www.dailysabah.com/business/energy/turkey-to-offer-green-only-power-tariff-as-of-august</vt:lpwstr>
      </vt:variant>
      <vt:variant>
        <vt:lpwstr/>
      </vt:variant>
      <vt:variant>
        <vt:i4>7208996</vt:i4>
      </vt:variant>
      <vt:variant>
        <vt:i4>1212</vt:i4>
      </vt:variant>
      <vt:variant>
        <vt:i4>0</vt:i4>
      </vt:variant>
      <vt:variant>
        <vt:i4>5</vt:i4>
      </vt:variant>
      <vt:variant>
        <vt:lpwstr>https://www.energypolicytracker.org/country/turkey</vt:lpwstr>
      </vt:variant>
      <vt:variant>
        <vt:lpwstr/>
      </vt:variant>
      <vt:variant>
        <vt:i4>5963840</vt:i4>
      </vt:variant>
      <vt:variant>
        <vt:i4>1209</vt:i4>
      </vt:variant>
      <vt:variant>
        <vt:i4>0</vt:i4>
      </vt:variant>
      <vt:variant>
        <vt:i4>5</vt:i4>
      </vt:variant>
      <vt:variant>
        <vt:lpwstr>https://www.botas.gov.tr/</vt:lpwstr>
      </vt:variant>
      <vt:variant>
        <vt:lpwstr/>
      </vt:variant>
      <vt:variant>
        <vt:i4>7208996</vt:i4>
      </vt:variant>
      <vt:variant>
        <vt:i4>1206</vt:i4>
      </vt:variant>
      <vt:variant>
        <vt:i4>0</vt:i4>
      </vt:variant>
      <vt:variant>
        <vt:i4>5</vt:i4>
      </vt:variant>
      <vt:variant>
        <vt:lpwstr>https://www.energypolicytracker.org/country/turkey</vt:lpwstr>
      </vt:variant>
      <vt:variant>
        <vt:lpwstr/>
      </vt:variant>
      <vt:variant>
        <vt:i4>7208996</vt:i4>
      </vt:variant>
      <vt:variant>
        <vt:i4>1203</vt:i4>
      </vt:variant>
      <vt:variant>
        <vt:i4>0</vt:i4>
      </vt:variant>
      <vt:variant>
        <vt:i4>5</vt:i4>
      </vt:variant>
      <vt:variant>
        <vt:lpwstr>https://www.energypolicytracker.org/country/turkey</vt:lpwstr>
      </vt:variant>
      <vt:variant>
        <vt:lpwstr/>
      </vt:variant>
      <vt:variant>
        <vt:i4>7208996</vt:i4>
      </vt:variant>
      <vt:variant>
        <vt:i4>1200</vt:i4>
      </vt:variant>
      <vt:variant>
        <vt:i4>0</vt:i4>
      </vt:variant>
      <vt:variant>
        <vt:i4>5</vt:i4>
      </vt:variant>
      <vt:variant>
        <vt:lpwstr>https://www.energypolicytracker.org/country/turkey</vt:lpwstr>
      </vt:variant>
      <vt:variant>
        <vt:lpwstr/>
      </vt:variant>
      <vt:variant>
        <vt:i4>2359329</vt:i4>
      </vt:variant>
      <vt:variant>
        <vt:i4>1197</vt:i4>
      </vt:variant>
      <vt:variant>
        <vt:i4>0</vt:i4>
      </vt:variant>
      <vt:variant>
        <vt:i4>5</vt:i4>
      </vt:variant>
      <vt:variant>
        <vt:lpwstr>https://www.resmigazete.gov.tr/eskiler/2020/06/20200610-10.htm</vt:lpwstr>
      </vt:variant>
      <vt:variant>
        <vt:lpwstr/>
      </vt:variant>
      <vt:variant>
        <vt:i4>6750209</vt:i4>
      </vt:variant>
      <vt:variant>
        <vt:i4>1194</vt:i4>
      </vt:variant>
      <vt:variant>
        <vt:i4>0</vt:i4>
      </vt:variant>
      <vt:variant>
        <vt:i4>5</vt:i4>
      </vt:variant>
      <vt:variant>
        <vt:lpwstr>http://www.mapeg.gov.tr/Duyurular/2904_duyuru.aspx</vt:lpwstr>
      </vt:variant>
      <vt:variant>
        <vt:lpwstr/>
      </vt:variant>
      <vt:variant>
        <vt:i4>7208996</vt:i4>
      </vt:variant>
      <vt:variant>
        <vt:i4>1191</vt:i4>
      </vt:variant>
      <vt:variant>
        <vt:i4>0</vt:i4>
      </vt:variant>
      <vt:variant>
        <vt:i4>5</vt:i4>
      </vt:variant>
      <vt:variant>
        <vt:lpwstr>https://www.energypolicytracker.org/country/turkey</vt:lpwstr>
      </vt:variant>
      <vt:variant>
        <vt:lpwstr/>
      </vt:variant>
      <vt:variant>
        <vt:i4>6094856</vt:i4>
      </vt:variant>
      <vt:variant>
        <vt:i4>1188</vt:i4>
      </vt:variant>
      <vt:variant>
        <vt:i4>0</vt:i4>
      </vt:variant>
      <vt:variant>
        <vt:i4>5</vt:i4>
      </vt:variant>
      <vt:variant>
        <vt:lpwstr>https://www.resmigazete.gov.tr/eskiler/2020/03/20200325-2.pdf</vt:lpwstr>
      </vt:variant>
      <vt:variant>
        <vt:lpwstr/>
      </vt:variant>
      <vt:variant>
        <vt:i4>7208996</vt:i4>
      </vt:variant>
      <vt:variant>
        <vt:i4>1185</vt:i4>
      </vt:variant>
      <vt:variant>
        <vt:i4>0</vt:i4>
      </vt:variant>
      <vt:variant>
        <vt:i4>5</vt:i4>
      </vt:variant>
      <vt:variant>
        <vt:lpwstr>https://www.energypolicytracker.org/country/turkey</vt:lpwstr>
      </vt:variant>
      <vt:variant>
        <vt:lpwstr/>
      </vt:variant>
      <vt:variant>
        <vt:i4>3211380</vt:i4>
      </vt:variant>
      <vt:variant>
        <vt:i4>1182</vt:i4>
      </vt:variant>
      <vt:variant>
        <vt:i4>0</vt:i4>
      </vt:variant>
      <vt:variant>
        <vt:i4>5</vt:i4>
      </vt:variant>
      <vt:variant>
        <vt:lpwstr>https://www.imf.org/en/Topics/imf-and-covid19/Policy-Responses-to-COVID-19</vt:lpwstr>
      </vt:variant>
      <vt:variant>
        <vt:lpwstr/>
      </vt:variant>
      <vt:variant>
        <vt:i4>3211265</vt:i4>
      </vt:variant>
      <vt:variant>
        <vt:i4>1179</vt:i4>
      </vt:variant>
      <vt:variant>
        <vt:i4>0</vt:i4>
      </vt:variant>
      <vt:variant>
        <vt:i4>5</vt:i4>
      </vt:variant>
      <vt:variant>
        <vt:lpwstr>https://www.imf.org/en/Topics/imf-and-covid19/Policy-Responses-to-COVID-19</vt:lpwstr>
      </vt:variant>
      <vt:variant>
        <vt:lpwstr>U</vt:lpwstr>
      </vt:variant>
      <vt:variant>
        <vt:i4>3211380</vt:i4>
      </vt:variant>
      <vt:variant>
        <vt:i4>1176</vt:i4>
      </vt:variant>
      <vt:variant>
        <vt:i4>0</vt:i4>
      </vt:variant>
      <vt:variant>
        <vt:i4>5</vt:i4>
      </vt:variant>
      <vt:variant>
        <vt:lpwstr>https://www.imf.org/en/Topics/imf-and-covid19/Policy-Responses-to-COVID-19</vt:lpwstr>
      </vt:variant>
      <vt:variant>
        <vt:lpwstr/>
      </vt:variant>
      <vt:variant>
        <vt:i4>7012457</vt:i4>
      </vt:variant>
      <vt:variant>
        <vt:i4>1173</vt:i4>
      </vt:variant>
      <vt:variant>
        <vt:i4>0</vt:i4>
      </vt:variant>
      <vt:variant>
        <vt:i4>5</vt:i4>
      </vt:variant>
      <vt:variant>
        <vt:lpwstr>https://platform2020redesign.org/countries/switzerland/</vt:lpwstr>
      </vt:variant>
      <vt:variant>
        <vt:lpwstr/>
      </vt:variant>
      <vt:variant>
        <vt:i4>786456</vt:i4>
      </vt:variant>
      <vt:variant>
        <vt:i4>1170</vt:i4>
      </vt:variant>
      <vt:variant>
        <vt:i4>0</vt:i4>
      </vt:variant>
      <vt:variant>
        <vt:i4>5</vt:i4>
      </vt:variant>
      <vt:variant>
        <vt:lpwstr>https://www.swissinfo.ch/eng/switzerland-to-substantially-boost-funding-of-green-climate-fund/45977814</vt:lpwstr>
      </vt:variant>
      <vt:variant>
        <vt:lpwstr>:~:text=Switzerland%20will%20commit%20%24150%20million,and%20adapt%20to%20climate%20change.&amp;text=The%20Alpine%20nation's%20contribution%20will,for%20the%202020%2D2023%20period</vt:lpwstr>
      </vt:variant>
      <vt:variant>
        <vt:i4>3735609</vt:i4>
      </vt:variant>
      <vt:variant>
        <vt:i4>1167</vt:i4>
      </vt:variant>
      <vt:variant>
        <vt:i4>0</vt:i4>
      </vt:variant>
      <vt:variant>
        <vt:i4>5</vt:i4>
      </vt:variant>
      <vt:variant>
        <vt:lpwstr>https://www.admin.ch/gov/de/start/dokumentation/medienmitteilungen/bundesrat.msg-id-78437.html</vt:lpwstr>
      </vt:variant>
      <vt:variant>
        <vt:lpwstr/>
      </vt:variant>
      <vt:variant>
        <vt:i4>3866682</vt:i4>
      </vt:variant>
      <vt:variant>
        <vt:i4>1164</vt:i4>
      </vt:variant>
      <vt:variant>
        <vt:i4>0</vt:i4>
      </vt:variant>
      <vt:variant>
        <vt:i4>5</vt:i4>
      </vt:variant>
      <vt:variant>
        <vt:lpwstr>https://www.admin.ch/gov/de/start/dokumentation/medienmitteilungen/bundesrat.msg-id-78515.html</vt:lpwstr>
      </vt:variant>
      <vt:variant>
        <vt:lpwstr/>
      </vt:variant>
      <vt:variant>
        <vt:i4>6094868</vt:i4>
      </vt:variant>
      <vt:variant>
        <vt:i4>1161</vt:i4>
      </vt:variant>
      <vt:variant>
        <vt:i4>0</vt:i4>
      </vt:variant>
      <vt:variant>
        <vt:i4>5</vt:i4>
      </vt:variant>
      <vt:variant>
        <vt:lpwstr>https://www.admin.ch/gov/de/start/dokumentation/medienmitteilungen.msg-id-78684.html</vt:lpwstr>
      </vt:variant>
      <vt:variant>
        <vt:lpwstr/>
      </vt:variant>
      <vt:variant>
        <vt:i4>5374021</vt:i4>
      </vt:variant>
      <vt:variant>
        <vt:i4>1158</vt:i4>
      </vt:variant>
      <vt:variant>
        <vt:i4>0</vt:i4>
      </vt:variant>
      <vt:variant>
        <vt:i4>5</vt:i4>
      </vt:variant>
      <vt:variant>
        <vt:lpwstr>https://www.bfe.admin.ch/bfe/fr/home/actualites-et-medias/communiques-de-presse/mm-test.msg-id-78836.html</vt:lpwstr>
      </vt:variant>
      <vt:variant>
        <vt:lpwstr/>
      </vt:variant>
      <vt:variant>
        <vt:i4>7536695</vt:i4>
      </vt:variant>
      <vt:variant>
        <vt:i4>1155</vt:i4>
      </vt:variant>
      <vt:variant>
        <vt:i4>0</vt:i4>
      </vt:variant>
      <vt:variant>
        <vt:i4>5</vt:i4>
      </vt:variant>
      <vt:variant>
        <vt:lpwstr>https://energy.economictimes.indiatimes.com/news/renewable/swiss-environmentalists-demand-green-recovery-after-coronavirus/75535506</vt:lpwstr>
      </vt:variant>
      <vt:variant>
        <vt:lpwstr/>
      </vt:variant>
      <vt:variant>
        <vt:i4>7012457</vt:i4>
      </vt:variant>
      <vt:variant>
        <vt:i4>1152</vt:i4>
      </vt:variant>
      <vt:variant>
        <vt:i4>0</vt:i4>
      </vt:variant>
      <vt:variant>
        <vt:i4>5</vt:i4>
      </vt:variant>
      <vt:variant>
        <vt:lpwstr>https://platform2020redesign.org/countries/switzerland/</vt:lpwstr>
      </vt:variant>
      <vt:variant>
        <vt:lpwstr/>
      </vt:variant>
      <vt:variant>
        <vt:i4>5963778</vt:i4>
      </vt:variant>
      <vt:variant>
        <vt:i4>1149</vt:i4>
      </vt:variant>
      <vt:variant>
        <vt:i4>0</vt:i4>
      </vt:variant>
      <vt:variant>
        <vt:i4>5</vt:i4>
      </vt:variant>
      <vt:variant>
        <vt:lpwstr>https://www.parlament.ch/press-releases/Pages/mm-fk-n-s-2020-05-02.aspx?lang=1033</vt:lpwstr>
      </vt:variant>
      <vt:variant>
        <vt:lpwstr/>
      </vt:variant>
      <vt:variant>
        <vt:i4>4128883</vt:i4>
      </vt:variant>
      <vt:variant>
        <vt:i4>1146</vt:i4>
      </vt:variant>
      <vt:variant>
        <vt:i4>0</vt:i4>
      </vt:variant>
      <vt:variant>
        <vt:i4>5</vt:i4>
      </vt:variant>
      <vt:variant>
        <vt:lpwstr>https://www.parlament.ch/press-releases/Pages/mm-urek-n-2020-10-27.aspx</vt:lpwstr>
      </vt:variant>
      <vt:variant>
        <vt:lpwstr/>
      </vt:variant>
      <vt:variant>
        <vt:i4>3211265</vt:i4>
      </vt:variant>
      <vt:variant>
        <vt:i4>1143</vt:i4>
      </vt:variant>
      <vt:variant>
        <vt:i4>0</vt:i4>
      </vt:variant>
      <vt:variant>
        <vt:i4>5</vt:i4>
      </vt:variant>
      <vt:variant>
        <vt:lpwstr>https://www.imf.org/en/Topics/imf-and-covid19/Policy-Responses-to-COVID-19</vt:lpwstr>
      </vt:variant>
      <vt:variant>
        <vt:lpwstr>U</vt:lpwstr>
      </vt:variant>
      <vt:variant>
        <vt:i4>1310802</vt:i4>
      </vt:variant>
      <vt:variant>
        <vt:i4>1140</vt:i4>
      </vt:variant>
      <vt:variant>
        <vt:i4>0</vt:i4>
      </vt:variant>
      <vt:variant>
        <vt:i4>5</vt:i4>
      </vt:variant>
      <vt:variant>
        <vt:lpwstr>https://www.bafu.admin.ch/bafu/fr/home/themes/climat/droit/totalrevision-co2-gesetz.html</vt:lpwstr>
      </vt:variant>
      <vt:variant>
        <vt:lpwstr/>
      </vt:variant>
      <vt:variant>
        <vt:i4>3866682</vt:i4>
      </vt:variant>
      <vt:variant>
        <vt:i4>1137</vt:i4>
      </vt:variant>
      <vt:variant>
        <vt:i4>0</vt:i4>
      </vt:variant>
      <vt:variant>
        <vt:i4>5</vt:i4>
      </vt:variant>
      <vt:variant>
        <vt:lpwstr>https://www.admin.ch/gov/de/start/dokumentation/medienmitteilungen/bundesrat.msg-id-78515.html</vt:lpwstr>
      </vt:variant>
      <vt:variant>
        <vt:lpwstr/>
      </vt:variant>
      <vt:variant>
        <vt:i4>3735609</vt:i4>
      </vt:variant>
      <vt:variant>
        <vt:i4>1134</vt:i4>
      </vt:variant>
      <vt:variant>
        <vt:i4>0</vt:i4>
      </vt:variant>
      <vt:variant>
        <vt:i4>5</vt:i4>
      </vt:variant>
      <vt:variant>
        <vt:lpwstr>https://www.admin.ch/gov/de/start/dokumentation/medienmitteilungen/bundesrat.msg-id-78437.html</vt:lpwstr>
      </vt:variant>
      <vt:variant>
        <vt:lpwstr/>
      </vt:variant>
      <vt:variant>
        <vt:i4>3211380</vt:i4>
      </vt:variant>
      <vt:variant>
        <vt:i4>1131</vt:i4>
      </vt:variant>
      <vt:variant>
        <vt:i4>0</vt:i4>
      </vt:variant>
      <vt:variant>
        <vt:i4>5</vt:i4>
      </vt:variant>
      <vt:variant>
        <vt:lpwstr>https://www.imf.org/en/Topics/imf-and-covid19/Policy-Responses-to-COVID-19</vt:lpwstr>
      </vt:variant>
      <vt:variant>
        <vt:lpwstr/>
      </vt:variant>
      <vt:variant>
        <vt:i4>131099</vt:i4>
      </vt:variant>
      <vt:variant>
        <vt:i4>1128</vt:i4>
      </vt:variant>
      <vt:variant>
        <vt:i4>0</vt:i4>
      </vt:variant>
      <vt:variant>
        <vt:i4>5</vt:i4>
      </vt:variant>
      <vt:variant>
        <vt:lpwstr>https://www.government.se/press-releases/2020/12/sweden-supports-programme-for-climate-transition-of-energy-intensive-industries-in-developing-countries/</vt:lpwstr>
      </vt:variant>
      <vt:variant>
        <vt:lpwstr/>
      </vt:variant>
      <vt:variant>
        <vt:i4>327697</vt:i4>
      </vt:variant>
      <vt:variant>
        <vt:i4>1125</vt:i4>
      </vt:variant>
      <vt:variant>
        <vt:i4>0</vt:i4>
      </vt:variant>
      <vt:variant>
        <vt:i4>5</vt:i4>
      </vt:variant>
      <vt:variant>
        <vt:lpwstr>https://enrd.ec.europa.eu/sites/enrd/files/se_rdp_qnt_summary_v1.pdf</vt:lpwstr>
      </vt:variant>
      <vt:variant>
        <vt:lpwstr/>
      </vt:variant>
      <vt:variant>
        <vt:i4>2293880</vt:i4>
      </vt:variant>
      <vt:variant>
        <vt:i4>1122</vt:i4>
      </vt:variant>
      <vt:variant>
        <vt:i4>0</vt:i4>
      </vt:variant>
      <vt:variant>
        <vt:i4>5</vt:i4>
      </vt:variant>
      <vt:variant>
        <vt:lpwstr>https://www.government.se/articles/2020/09/the-budget-for-2021-in-five-minutes/</vt:lpwstr>
      </vt:variant>
      <vt:variant>
        <vt:lpwstr/>
      </vt:variant>
      <vt:variant>
        <vt:i4>2293880</vt:i4>
      </vt:variant>
      <vt:variant>
        <vt:i4>1119</vt:i4>
      </vt:variant>
      <vt:variant>
        <vt:i4>0</vt:i4>
      </vt:variant>
      <vt:variant>
        <vt:i4>5</vt:i4>
      </vt:variant>
      <vt:variant>
        <vt:lpwstr>https://www.government.se/articles/2020/09/the-budget-for-2021-in-five-minutes/</vt:lpwstr>
      </vt:variant>
      <vt:variant>
        <vt:lpwstr/>
      </vt:variant>
      <vt:variant>
        <vt:i4>8257663</vt:i4>
      </vt:variant>
      <vt:variant>
        <vt:i4>1116</vt:i4>
      </vt:variant>
      <vt:variant>
        <vt:i4>0</vt:i4>
      </vt:variant>
      <vt:variant>
        <vt:i4>5</vt:i4>
      </vt:variant>
      <vt:variant>
        <vt:lpwstr>https://www.government.se/articles/2020/04/green-jobs-important-measure-to-tackle-unemployment-during-covid-19-crisis/</vt:lpwstr>
      </vt:variant>
      <vt:variant>
        <vt:lpwstr/>
      </vt:variant>
      <vt:variant>
        <vt:i4>6357099</vt:i4>
      </vt:variant>
      <vt:variant>
        <vt:i4>1113</vt:i4>
      </vt:variant>
      <vt:variant>
        <vt:i4>0</vt:i4>
      </vt:variant>
      <vt:variant>
        <vt:i4>5</vt:i4>
      </vt:variant>
      <vt:variant>
        <vt:lpwstr>https://www.government.se/</vt:lpwstr>
      </vt:variant>
      <vt:variant>
        <vt:lpwstr/>
      </vt:variant>
      <vt:variant>
        <vt:i4>6357099</vt:i4>
      </vt:variant>
      <vt:variant>
        <vt:i4>1110</vt:i4>
      </vt:variant>
      <vt:variant>
        <vt:i4>0</vt:i4>
      </vt:variant>
      <vt:variant>
        <vt:i4>5</vt:i4>
      </vt:variant>
      <vt:variant>
        <vt:lpwstr>https://www.government.se/</vt:lpwstr>
      </vt:variant>
      <vt:variant>
        <vt:lpwstr/>
      </vt:variant>
      <vt:variant>
        <vt:i4>5963850</vt:i4>
      </vt:variant>
      <vt:variant>
        <vt:i4>1107</vt:i4>
      </vt:variant>
      <vt:variant>
        <vt:i4>0</vt:i4>
      </vt:variant>
      <vt:variant>
        <vt:i4>5</vt:i4>
      </vt:variant>
      <vt:variant>
        <vt:lpwstr>https://covid19policy.adb.org/policy-measures/SWE</vt:lpwstr>
      </vt:variant>
      <vt:variant>
        <vt:lpwstr/>
      </vt:variant>
      <vt:variant>
        <vt:i4>1048661</vt:i4>
      </vt:variant>
      <vt:variant>
        <vt:i4>1104</vt:i4>
      </vt:variant>
      <vt:variant>
        <vt:i4>0</vt:i4>
      </vt:variant>
      <vt:variant>
        <vt:i4>5</vt:i4>
      </vt:variant>
      <vt:variant>
        <vt:lpwstr>https://www.energypolicytracker.org/country/spain</vt:lpwstr>
      </vt:variant>
      <vt:variant>
        <vt:lpwstr/>
      </vt:variant>
      <vt:variant>
        <vt:i4>6225949</vt:i4>
      </vt:variant>
      <vt:variant>
        <vt:i4>1101</vt:i4>
      </vt:variant>
      <vt:variant>
        <vt:i4>0</vt:i4>
      </vt:variant>
      <vt:variant>
        <vt:i4>5</vt:i4>
      </vt:variant>
      <vt:variant>
        <vt:lpwstr>https://www.miteco.gob.es/es/prensa/ultimas-noticias/el-idae-destina-24-millones-de-euros-en-la-segunda-tanda-de-convocatorias-para-financiaci%C3%B3n-de-proyectos-renovables-innovadores-en-cinco-comunid/tcm:30-512142</vt:lpwstr>
      </vt:variant>
      <vt:variant>
        <vt:lpwstr/>
      </vt:variant>
      <vt:variant>
        <vt:i4>4128827</vt:i4>
      </vt:variant>
      <vt:variant>
        <vt:i4>1098</vt:i4>
      </vt:variant>
      <vt:variant>
        <vt:i4>0</vt:i4>
      </vt:variant>
      <vt:variant>
        <vt:i4>5</vt:i4>
      </vt:variant>
      <vt:variant>
        <vt:lpwstr>https://www.energypolicytracker.org/country/spain/</vt:lpwstr>
      </vt:variant>
      <vt:variant>
        <vt:lpwstr/>
      </vt:variant>
      <vt:variant>
        <vt:i4>3932172</vt:i4>
      </vt:variant>
      <vt:variant>
        <vt:i4>1095</vt:i4>
      </vt:variant>
      <vt:variant>
        <vt:i4>0</vt:i4>
      </vt:variant>
      <vt:variant>
        <vt:i4>5</vt:i4>
      </vt:variant>
      <vt:variant>
        <vt:lpwstr>https://www.lamoncloa.gob.es/serviciosdeprensa/notasprensa/transportes/Documents/2020/15062020_PlanAutomocion2.pdf</vt:lpwstr>
      </vt:variant>
      <vt:variant>
        <vt:lpwstr/>
      </vt:variant>
      <vt:variant>
        <vt:i4>1441870</vt:i4>
      </vt:variant>
      <vt:variant>
        <vt:i4>1092</vt:i4>
      </vt:variant>
      <vt:variant>
        <vt:i4>0</vt:i4>
      </vt:variant>
      <vt:variant>
        <vt:i4>5</vt:i4>
      </vt:variant>
      <vt:variant>
        <vt:lpwstr>https://www.carbonbrief.org/coronavirus-tracking-how-the-worlds-green-recovery-plans-aim-to-cut-emissions</vt:lpwstr>
      </vt:variant>
      <vt:variant>
        <vt:lpwstr/>
      </vt:variant>
      <vt:variant>
        <vt:i4>6619233</vt:i4>
      </vt:variant>
      <vt:variant>
        <vt:i4>1089</vt:i4>
      </vt:variant>
      <vt:variant>
        <vt:i4>0</vt:i4>
      </vt:variant>
      <vt:variant>
        <vt:i4>5</vt:i4>
      </vt:variant>
      <vt:variant>
        <vt:lpwstr>https://www.bloomberg.com/news/articles/2020-06-15/spain-s-auto-industry-to-get-4-2-billion-in-government-stimulus</vt:lpwstr>
      </vt:variant>
      <vt:variant>
        <vt:lpwstr/>
      </vt:variant>
      <vt:variant>
        <vt:i4>6684712</vt:i4>
      </vt:variant>
      <vt:variant>
        <vt:i4>1086</vt:i4>
      </vt:variant>
      <vt:variant>
        <vt:i4>0</vt:i4>
      </vt:variant>
      <vt:variant>
        <vt:i4>5</vt:i4>
      </vt:variant>
      <vt:variant>
        <vt:lpwstr>https://www.lamoncloa.gob.es/consejodeministros/Paginas/enlaces/210720-fondo-empresas.aspx</vt:lpwstr>
      </vt:variant>
      <vt:variant>
        <vt:lpwstr/>
      </vt:variant>
      <vt:variant>
        <vt:i4>2162804</vt:i4>
      </vt:variant>
      <vt:variant>
        <vt:i4>1083</vt:i4>
      </vt:variant>
      <vt:variant>
        <vt:i4>0</vt:i4>
      </vt:variant>
      <vt:variant>
        <vt:i4>5</vt:i4>
      </vt:variant>
      <vt:variant>
        <vt:lpwstr>https://www.reuters.com/article/us-health-coronavirus-iag-debt/iags-spanish-airlines-secure-1-1-billion-of-state-backed-loans-idUSKBN22D56D</vt:lpwstr>
      </vt:variant>
      <vt:variant>
        <vt:lpwstr/>
      </vt:variant>
      <vt:variant>
        <vt:i4>1048661</vt:i4>
      </vt:variant>
      <vt:variant>
        <vt:i4>1080</vt:i4>
      </vt:variant>
      <vt:variant>
        <vt:i4>0</vt:i4>
      </vt:variant>
      <vt:variant>
        <vt:i4>5</vt:i4>
      </vt:variant>
      <vt:variant>
        <vt:lpwstr>https://www.energypolicytracker.org/country/spain</vt:lpwstr>
      </vt:variant>
      <vt:variant>
        <vt:lpwstr/>
      </vt:variant>
      <vt:variant>
        <vt:i4>3080258</vt:i4>
      </vt:variant>
      <vt:variant>
        <vt:i4>1077</vt:i4>
      </vt:variant>
      <vt:variant>
        <vt:i4>0</vt:i4>
      </vt:variant>
      <vt:variant>
        <vt:i4>5</vt:i4>
      </vt:variant>
      <vt:variant>
        <vt:lpwstr>https://www.lamoncloa.gob.es/presidente/actividades/Paginas/2020/071020-sanchez_plan.aspx</vt:lpwstr>
      </vt:variant>
      <vt:variant>
        <vt:lpwstr/>
      </vt:variant>
      <vt:variant>
        <vt:i4>2162804</vt:i4>
      </vt:variant>
      <vt:variant>
        <vt:i4>1074</vt:i4>
      </vt:variant>
      <vt:variant>
        <vt:i4>0</vt:i4>
      </vt:variant>
      <vt:variant>
        <vt:i4>5</vt:i4>
      </vt:variant>
      <vt:variant>
        <vt:lpwstr>https://www.reuters.com/article/us-health-coronavirus-iag-debt/iags-spanish-airlines-secure-1-1-billion-of-state-backed-loans-idUSKBN22D56D</vt:lpwstr>
      </vt:variant>
      <vt:variant>
        <vt:lpwstr/>
      </vt:variant>
      <vt:variant>
        <vt:i4>3211380</vt:i4>
      </vt:variant>
      <vt:variant>
        <vt:i4>1071</vt:i4>
      </vt:variant>
      <vt:variant>
        <vt:i4>0</vt:i4>
      </vt:variant>
      <vt:variant>
        <vt:i4>5</vt:i4>
      </vt:variant>
      <vt:variant>
        <vt:lpwstr>https://www.imf.org/en/Topics/imf-and-covid19/Policy-Responses-to-COVID-19</vt:lpwstr>
      </vt:variant>
      <vt:variant>
        <vt:lpwstr/>
      </vt:variant>
      <vt:variant>
        <vt:i4>2752635</vt:i4>
      </vt:variant>
      <vt:variant>
        <vt:i4>1068</vt:i4>
      </vt:variant>
      <vt:variant>
        <vt:i4>0</vt:i4>
      </vt:variant>
      <vt:variant>
        <vt:i4>5</vt:i4>
      </vt:variant>
      <vt:variant>
        <vt:lpwstr>https://www.reuters.com/article/us-column-russell-renewables-coal/column-do-renewables-hold-the-upper-hand-against-coal-in-post-coronavirus-world-russell-idUSKBN22Q0W1</vt:lpwstr>
      </vt:variant>
      <vt:variant>
        <vt:lpwstr/>
      </vt:variant>
      <vt:variant>
        <vt:i4>5767194</vt:i4>
      </vt:variant>
      <vt:variant>
        <vt:i4>1065</vt:i4>
      </vt:variant>
      <vt:variant>
        <vt:i4>0</vt:i4>
      </vt:variant>
      <vt:variant>
        <vt:i4>5</vt:i4>
      </vt:variant>
      <vt:variant>
        <vt:lpwstr>https://pulsenews.co.kr/view.php?year=2020&amp;no=439931</vt:lpwstr>
      </vt:variant>
      <vt:variant>
        <vt:lpwstr/>
      </vt:variant>
      <vt:variant>
        <vt:i4>4128804</vt:i4>
      </vt:variant>
      <vt:variant>
        <vt:i4>1062</vt:i4>
      </vt:variant>
      <vt:variant>
        <vt:i4>0</vt:i4>
      </vt:variant>
      <vt:variant>
        <vt:i4>5</vt:i4>
      </vt:variant>
      <vt:variant>
        <vt:lpwstr>https://www.climatechangenews.com/2020/05/06/south-korean-government-backs-2-billion-bailout-coal-company-despite-green-finance-pledge/</vt:lpwstr>
      </vt:variant>
      <vt:variant>
        <vt:lpwstr/>
      </vt:variant>
      <vt:variant>
        <vt:i4>8257589</vt:i4>
      </vt:variant>
      <vt:variant>
        <vt:i4>1059</vt:i4>
      </vt:variant>
      <vt:variant>
        <vt:i4>0</vt:i4>
      </vt:variant>
      <vt:variant>
        <vt:i4>5</vt:i4>
      </vt:variant>
      <vt:variant>
        <vt:lpwstr>https://asia.nikkei.com/Business/Transportation/Virus-hit-Korean-Air-and-Asiana-offered-2bn-bailout</vt:lpwstr>
      </vt:variant>
      <vt:variant>
        <vt:lpwstr/>
      </vt:variant>
      <vt:variant>
        <vt:i4>6160412</vt:i4>
      </vt:variant>
      <vt:variant>
        <vt:i4>1056</vt:i4>
      </vt:variant>
      <vt:variant>
        <vt:i4>0</vt:i4>
      </vt:variant>
      <vt:variant>
        <vt:i4>5</vt:i4>
      </vt:variant>
      <vt:variant>
        <vt:lpwstr>https://www.energypolicytracker.org/country/republic-of-korea</vt:lpwstr>
      </vt:variant>
      <vt:variant>
        <vt:lpwstr/>
      </vt:variant>
      <vt:variant>
        <vt:i4>6619243</vt:i4>
      </vt:variant>
      <vt:variant>
        <vt:i4>1053</vt:i4>
      </vt:variant>
      <vt:variant>
        <vt:i4>0</vt:i4>
      </vt:variant>
      <vt:variant>
        <vt:i4>5</vt:i4>
      </vt:variant>
      <vt:variant>
        <vt:lpwstr>https://home.kpmg/xx/en/home/insights/2020/04/south-korea-tax-developments-in-response-to-covid-19.html</vt:lpwstr>
      </vt:variant>
      <vt:variant>
        <vt:lpwstr/>
      </vt:variant>
      <vt:variant>
        <vt:i4>5767193</vt:i4>
      </vt:variant>
      <vt:variant>
        <vt:i4>1050</vt:i4>
      </vt:variant>
      <vt:variant>
        <vt:i4>0</vt:i4>
      </vt:variant>
      <vt:variant>
        <vt:i4>5</vt:i4>
      </vt:variant>
      <vt:variant>
        <vt:lpwstr>https://pulsenews.co.kr/view.php?year=2020&amp;no=217288</vt:lpwstr>
      </vt:variant>
      <vt:variant>
        <vt:lpwstr/>
      </vt:variant>
      <vt:variant>
        <vt:i4>655371</vt:i4>
      </vt:variant>
      <vt:variant>
        <vt:i4>1047</vt:i4>
      </vt:variant>
      <vt:variant>
        <vt:i4>0</vt:i4>
      </vt:variant>
      <vt:variant>
        <vt:i4>5</vt:i4>
      </vt:variant>
      <vt:variant>
        <vt:lpwstr>http://eng.me.go.kr/eng/web/board/read.do;jsessionid=X2JozeG+9RDy+FdW5W+N3NRz.oardCategoryId=&amp;decorator=&amp;firstItemIndex=</vt:lpwstr>
      </vt:variant>
      <vt:variant>
        <vt:lpwstr/>
      </vt:variant>
      <vt:variant>
        <vt:i4>3276921</vt:i4>
      </vt:variant>
      <vt:variant>
        <vt:i4>1044</vt:i4>
      </vt:variant>
      <vt:variant>
        <vt:i4>0</vt:i4>
      </vt:variant>
      <vt:variant>
        <vt:i4>5</vt:i4>
      </vt:variant>
      <vt:variant>
        <vt:lpwstr>https://en.yna.co.kr/view/AEN20200714004851320</vt:lpwstr>
      </vt:variant>
      <vt:variant>
        <vt:lpwstr/>
      </vt:variant>
      <vt:variant>
        <vt:i4>3407951</vt:i4>
      </vt:variant>
      <vt:variant>
        <vt:i4>1041</vt:i4>
      </vt:variant>
      <vt:variant>
        <vt:i4>0</vt:i4>
      </vt:variant>
      <vt:variant>
        <vt:i4>5</vt:i4>
      </vt:variant>
      <vt:variant>
        <vt:lpwstr>https://www.fsc.go.kr/eng/new_press/releases.jsp?menu=01&amp;bbsid=BBS0048&amp;selYear=&amp;sch1=&amp;sword=&amp;nxPage=1</vt:lpwstr>
      </vt:variant>
      <vt:variant>
        <vt:lpwstr/>
      </vt:variant>
      <vt:variant>
        <vt:i4>3211380</vt:i4>
      </vt:variant>
      <vt:variant>
        <vt:i4>1038</vt:i4>
      </vt:variant>
      <vt:variant>
        <vt:i4>0</vt:i4>
      </vt:variant>
      <vt:variant>
        <vt:i4>5</vt:i4>
      </vt:variant>
      <vt:variant>
        <vt:lpwstr>https://www.imf.org/en/Topics/imf-and-covid19/Policy-Responses-to-COVID-19</vt:lpwstr>
      </vt:variant>
      <vt:variant>
        <vt:lpwstr/>
      </vt:variant>
      <vt:variant>
        <vt:i4>1441795</vt:i4>
      </vt:variant>
      <vt:variant>
        <vt:i4>1035</vt:i4>
      </vt:variant>
      <vt:variant>
        <vt:i4>0</vt:i4>
      </vt:variant>
      <vt:variant>
        <vt:i4>5</vt:i4>
      </vt:variant>
      <vt:variant>
        <vt:lpwstr>https://www.gov.za/speeches/president-cyril-ramaphosa-south-africa%E2%80%99s-economic-reconstruction-and-recovery-plan-15-oct</vt:lpwstr>
      </vt:variant>
      <vt:variant>
        <vt:lpwstr/>
      </vt:variant>
      <vt:variant>
        <vt:i4>1966110</vt:i4>
      </vt:variant>
      <vt:variant>
        <vt:i4>1032</vt:i4>
      </vt:variant>
      <vt:variant>
        <vt:i4>0</vt:i4>
      </vt:variant>
      <vt:variant>
        <vt:i4>5</vt:i4>
      </vt:variant>
      <vt:variant>
        <vt:lpwstr>http://www.dmr.gov.za/news-room/post/1866/minister-mantashe-welcomes-nersa-concurrence-to-ministerial-determination-for-the-procurement-of-11-813-mw-of-power</vt:lpwstr>
      </vt:variant>
      <vt:variant>
        <vt:lpwstr/>
      </vt:variant>
      <vt:variant>
        <vt:i4>5308505</vt:i4>
      </vt:variant>
      <vt:variant>
        <vt:i4>1029</vt:i4>
      </vt:variant>
      <vt:variant>
        <vt:i4>0</vt:i4>
      </vt:variant>
      <vt:variant>
        <vt:i4>5</vt:i4>
      </vt:variant>
      <vt:variant>
        <vt:lpwstr>https://www.energypolicytracker.org/country/south-africa</vt:lpwstr>
      </vt:variant>
      <vt:variant>
        <vt:lpwstr/>
      </vt:variant>
      <vt:variant>
        <vt:i4>7602277</vt:i4>
      </vt:variant>
      <vt:variant>
        <vt:i4>1026</vt:i4>
      </vt:variant>
      <vt:variant>
        <vt:i4>0</vt:i4>
      </vt:variant>
      <vt:variant>
        <vt:i4>5</vt:i4>
      </vt:variant>
      <vt:variant>
        <vt:lpwstr>https://www.gov.za/speeches/minister-tito-mboweni-medium-term-budget-policy-statement-28-oct-2020-0000</vt:lpwstr>
      </vt:variant>
      <vt:variant>
        <vt:lpwstr/>
      </vt:variant>
      <vt:variant>
        <vt:i4>5308442</vt:i4>
      </vt:variant>
      <vt:variant>
        <vt:i4>1023</vt:i4>
      </vt:variant>
      <vt:variant>
        <vt:i4>0</vt:i4>
      </vt:variant>
      <vt:variant>
        <vt:i4>5</vt:i4>
      </vt:variant>
      <vt:variant>
        <vt:lpwstr>https://www.dailymaverick.co.za/opinionista/2020-03-30-mantashe-uses-state-of-disaster-to-escape-accountability/</vt:lpwstr>
      </vt:variant>
      <vt:variant>
        <vt:lpwstr/>
      </vt:variant>
      <vt:variant>
        <vt:i4>5308505</vt:i4>
      </vt:variant>
      <vt:variant>
        <vt:i4>1020</vt:i4>
      </vt:variant>
      <vt:variant>
        <vt:i4>0</vt:i4>
      </vt:variant>
      <vt:variant>
        <vt:i4>5</vt:i4>
      </vt:variant>
      <vt:variant>
        <vt:lpwstr>https://www.energypolicytracker.org/country/south-africa</vt:lpwstr>
      </vt:variant>
      <vt:variant>
        <vt:lpwstr/>
      </vt:variant>
      <vt:variant>
        <vt:i4>6160467</vt:i4>
      </vt:variant>
      <vt:variant>
        <vt:i4>1017</vt:i4>
      </vt:variant>
      <vt:variant>
        <vt:i4>0</vt:i4>
      </vt:variant>
      <vt:variant>
        <vt:i4>5</vt:i4>
      </vt:variant>
      <vt:variant>
        <vt:lpwstr>https://www.sars.gov.za/AllDocs/LegalDoclib/Drafts/LAPD-LPrep-Draft-2020-22 - Explanatory Notes on Further COVID- 19 Tax measures.pdf</vt:lpwstr>
      </vt:variant>
      <vt:variant>
        <vt:lpwstr/>
      </vt:variant>
      <vt:variant>
        <vt:i4>5308505</vt:i4>
      </vt:variant>
      <vt:variant>
        <vt:i4>1014</vt:i4>
      </vt:variant>
      <vt:variant>
        <vt:i4>0</vt:i4>
      </vt:variant>
      <vt:variant>
        <vt:i4>5</vt:i4>
      </vt:variant>
      <vt:variant>
        <vt:lpwstr>https://www.energypolicytracker.org/country/south-africa</vt:lpwstr>
      </vt:variant>
      <vt:variant>
        <vt:lpwstr/>
      </vt:variant>
      <vt:variant>
        <vt:i4>5308505</vt:i4>
      </vt:variant>
      <vt:variant>
        <vt:i4>1011</vt:i4>
      </vt:variant>
      <vt:variant>
        <vt:i4>0</vt:i4>
      </vt:variant>
      <vt:variant>
        <vt:i4>5</vt:i4>
      </vt:variant>
      <vt:variant>
        <vt:lpwstr>https://www.energypolicytracker.org/country/south-africa</vt:lpwstr>
      </vt:variant>
      <vt:variant>
        <vt:lpwstr/>
      </vt:variant>
      <vt:variant>
        <vt:i4>2949216</vt:i4>
      </vt:variant>
      <vt:variant>
        <vt:i4>1008</vt:i4>
      </vt:variant>
      <vt:variant>
        <vt:i4>0</vt:i4>
      </vt:variant>
      <vt:variant>
        <vt:i4>5</vt:i4>
      </vt:variant>
      <vt:variant>
        <vt:lpwstr>https://www.iol.co.za/saturday-star/news/government-locks-sa-into-deadly-air-pollution-amid-covid-19-pandemic-45895850</vt:lpwstr>
      </vt:variant>
      <vt:variant>
        <vt:lpwstr/>
      </vt:variant>
      <vt:variant>
        <vt:i4>5308505</vt:i4>
      </vt:variant>
      <vt:variant>
        <vt:i4>1005</vt:i4>
      </vt:variant>
      <vt:variant>
        <vt:i4>0</vt:i4>
      </vt:variant>
      <vt:variant>
        <vt:i4>5</vt:i4>
      </vt:variant>
      <vt:variant>
        <vt:lpwstr>https://www.energypolicytracker.org/country/south-africa</vt:lpwstr>
      </vt:variant>
      <vt:variant>
        <vt:lpwstr/>
      </vt:variant>
      <vt:variant>
        <vt:i4>2687076</vt:i4>
      </vt:variant>
      <vt:variant>
        <vt:i4>1002</vt:i4>
      </vt:variant>
      <vt:variant>
        <vt:i4>0</vt:i4>
      </vt:variant>
      <vt:variant>
        <vt:i4>5</vt:i4>
      </vt:variant>
      <vt:variant>
        <vt:lpwstr>http://www.eskom.co.za/news/Pages/2020Apr1.aspx</vt:lpwstr>
      </vt:variant>
      <vt:variant>
        <vt:lpwstr/>
      </vt:variant>
      <vt:variant>
        <vt:i4>5308505</vt:i4>
      </vt:variant>
      <vt:variant>
        <vt:i4>999</vt:i4>
      </vt:variant>
      <vt:variant>
        <vt:i4>0</vt:i4>
      </vt:variant>
      <vt:variant>
        <vt:i4>5</vt:i4>
      </vt:variant>
      <vt:variant>
        <vt:lpwstr>https://www.energypolicytracker.org/country/south-africa</vt:lpwstr>
      </vt:variant>
      <vt:variant>
        <vt:lpwstr/>
      </vt:variant>
      <vt:variant>
        <vt:i4>1441865</vt:i4>
      </vt:variant>
      <vt:variant>
        <vt:i4>996</vt:i4>
      </vt:variant>
      <vt:variant>
        <vt:i4>0</vt:i4>
      </vt:variant>
      <vt:variant>
        <vt:i4>5</vt:i4>
      </vt:variant>
      <vt:variant>
        <vt:lpwstr>https://www.news24.com/citypress/business/eskom-dodges-question-on-company-that-got-r5bn-overpayment-20200531</vt:lpwstr>
      </vt:variant>
      <vt:variant>
        <vt:lpwstr/>
      </vt:variant>
      <vt:variant>
        <vt:i4>6619233</vt:i4>
      </vt:variant>
      <vt:variant>
        <vt:i4>993</vt:i4>
      </vt:variant>
      <vt:variant>
        <vt:i4>0</vt:i4>
      </vt:variant>
      <vt:variant>
        <vt:i4>5</vt:i4>
      </vt:variant>
      <vt:variant>
        <vt:lpwstr>https://mg.co.za/article/2020-04-21-ramaphosa-announces-r500-billion-covid-19-package-for-south-africa/</vt:lpwstr>
      </vt:variant>
      <vt:variant>
        <vt:lpwstr/>
      </vt:variant>
      <vt:variant>
        <vt:i4>5242945</vt:i4>
      </vt:variant>
      <vt:variant>
        <vt:i4>990</vt:i4>
      </vt:variant>
      <vt:variant>
        <vt:i4>0</vt:i4>
      </vt:variant>
      <vt:variant>
        <vt:i4>5</vt:i4>
      </vt:variant>
      <vt:variant>
        <vt:lpwstr>https://www.energypolicytracker.org/country/saudi-arabia/</vt:lpwstr>
      </vt:variant>
      <vt:variant>
        <vt:lpwstr/>
      </vt:variant>
      <vt:variant>
        <vt:i4>6750306</vt:i4>
      </vt:variant>
      <vt:variant>
        <vt:i4>987</vt:i4>
      </vt:variant>
      <vt:variant>
        <vt:i4>0</vt:i4>
      </vt:variant>
      <vt:variant>
        <vt:i4>5</vt:i4>
      </vt:variant>
      <vt:variant>
        <vt:lpwstr>https://www.spa.gov.sa/viewfullstory.php?lang=en&amp;newsid=2084858</vt:lpwstr>
      </vt:variant>
      <vt:variant>
        <vt:lpwstr/>
      </vt:variant>
      <vt:variant>
        <vt:i4>5242945</vt:i4>
      </vt:variant>
      <vt:variant>
        <vt:i4>984</vt:i4>
      </vt:variant>
      <vt:variant>
        <vt:i4>0</vt:i4>
      </vt:variant>
      <vt:variant>
        <vt:i4>5</vt:i4>
      </vt:variant>
      <vt:variant>
        <vt:lpwstr>https://www.energypolicytracker.org/country/saudi-arabia/</vt:lpwstr>
      </vt:variant>
      <vt:variant>
        <vt:lpwstr/>
      </vt:variant>
      <vt:variant>
        <vt:i4>6357092</vt:i4>
      </vt:variant>
      <vt:variant>
        <vt:i4>981</vt:i4>
      </vt:variant>
      <vt:variant>
        <vt:i4>0</vt:i4>
      </vt:variant>
      <vt:variant>
        <vt:i4>5</vt:i4>
      </vt:variant>
      <vt:variant>
        <vt:lpwstr>https://www.spa.gov.sa/viewfullstory.php?lang=en&amp;newsid=2075121</vt:lpwstr>
      </vt:variant>
      <vt:variant>
        <vt:lpwstr/>
      </vt:variant>
      <vt:variant>
        <vt:i4>3211380</vt:i4>
      </vt:variant>
      <vt:variant>
        <vt:i4>978</vt:i4>
      </vt:variant>
      <vt:variant>
        <vt:i4>0</vt:i4>
      </vt:variant>
      <vt:variant>
        <vt:i4>5</vt:i4>
      </vt:variant>
      <vt:variant>
        <vt:lpwstr>https://www.imf.org/en/Topics/imf-and-covid19/Policy-Responses-to-COVID-19</vt:lpwstr>
      </vt:variant>
      <vt:variant>
        <vt:lpwstr/>
      </vt:variant>
      <vt:variant>
        <vt:i4>7209007</vt:i4>
      </vt:variant>
      <vt:variant>
        <vt:i4>975</vt:i4>
      </vt:variant>
      <vt:variant>
        <vt:i4>0</vt:i4>
      </vt:variant>
      <vt:variant>
        <vt:i4>5</vt:i4>
      </vt:variant>
      <vt:variant>
        <vt:lpwstr>https://www.energypolicytracker.org/country/russia</vt:lpwstr>
      </vt:variant>
      <vt:variant>
        <vt:lpwstr/>
      </vt:variant>
      <vt:variant>
        <vt:i4>3866654</vt:i4>
      </vt:variant>
      <vt:variant>
        <vt:i4>972</vt:i4>
      </vt:variant>
      <vt:variant>
        <vt:i4>0</vt:i4>
      </vt:variant>
      <vt:variant>
        <vt:i4>5</vt:i4>
      </vt:variant>
      <vt:variant>
        <vt:lpwstr>http://government.ru/support_measures/</vt:lpwstr>
      </vt:variant>
      <vt:variant>
        <vt:lpwstr/>
      </vt:variant>
      <vt:variant>
        <vt:i4>7209007</vt:i4>
      </vt:variant>
      <vt:variant>
        <vt:i4>969</vt:i4>
      </vt:variant>
      <vt:variant>
        <vt:i4>0</vt:i4>
      </vt:variant>
      <vt:variant>
        <vt:i4>5</vt:i4>
      </vt:variant>
      <vt:variant>
        <vt:lpwstr>https://www.energypolicytracker.org/country/russia</vt:lpwstr>
      </vt:variant>
      <vt:variant>
        <vt:lpwstr/>
      </vt:variant>
      <vt:variant>
        <vt:i4>4</vt:i4>
      </vt:variant>
      <vt:variant>
        <vt:i4>966</vt:i4>
      </vt:variant>
      <vt:variant>
        <vt:i4>0</vt:i4>
      </vt:variant>
      <vt:variant>
        <vt:i4>5</vt:i4>
      </vt:variant>
      <vt:variant>
        <vt:lpwstr>http://government.ru/news/39909/</vt:lpwstr>
      </vt:variant>
      <vt:variant>
        <vt:lpwstr/>
      </vt:variant>
      <vt:variant>
        <vt:i4>7209007</vt:i4>
      </vt:variant>
      <vt:variant>
        <vt:i4>963</vt:i4>
      </vt:variant>
      <vt:variant>
        <vt:i4>0</vt:i4>
      </vt:variant>
      <vt:variant>
        <vt:i4>5</vt:i4>
      </vt:variant>
      <vt:variant>
        <vt:lpwstr>https://www.energypolicytracker.org/country/russia</vt:lpwstr>
      </vt:variant>
      <vt:variant>
        <vt:lpwstr/>
      </vt:variant>
      <vt:variant>
        <vt:i4>8323172</vt:i4>
      </vt:variant>
      <vt:variant>
        <vt:i4>960</vt:i4>
      </vt:variant>
      <vt:variant>
        <vt:i4>0</vt:i4>
      </vt:variant>
      <vt:variant>
        <vt:i4>5</vt:i4>
      </vt:variant>
      <vt:variant>
        <vt:lpwstr>https://www.reuters.com/article/us-russia-gas-arctic-idUSKBN21537F</vt:lpwstr>
      </vt:variant>
      <vt:variant>
        <vt:lpwstr/>
      </vt:variant>
      <vt:variant>
        <vt:i4>7209007</vt:i4>
      </vt:variant>
      <vt:variant>
        <vt:i4>957</vt:i4>
      </vt:variant>
      <vt:variant>
        <vt:i4>0</vt:i4>
      </vt:variant>
      <vt:variant>
        <vt:i4>5</vt:i4>
      </vt:variant>
      <vt:variant>
        <vt:lpwstr>https://www.energypolicytracker.org/country/russia/</vt:lpwstr>
      </vt:variant>
      <vt:variant>
        <vt:lpwstr/>
      </vt:variant>
      <vt:variant>
        <vt:i4>131079</vt:i4>
      </vt:variant>
      <vt:variant>
        <vt:i4>954</vt:i4>
      </vt:variant>
      <vt:variant>
        <vt:i4>0</vt:i4>
      </vt:variant>
      <vt:variant>
        <vt:i4>5</vt:i4>
      </vt:variant>
      <vt:variant>
        <vt:lpwstr>http://government.ru/news/39724/</vt:lpwstr>
      </vt:variant>
      <vt:variant>
        <vt:lpwstr/>
      </vt:variant>
      <vt:variant>
        <vt:i4>7209007</vt:i4>
      </vt:variant>
      <vt:variant>
        <vt:i4>951</vt:i4>
      </vt:variant>
      <vt:variant>
        <vt:i4>0</vt:i4>
      </vt:variant>
      <vt:variant>
        <vt:i4>5</vt:i4>
      </vt:variant>
      <vt:variant>
        <vt:lpwstr>https://www.energypolicytracker.org/country/russia</vt:lpwstr>
      </vt:variant>
      <vt:variant>
        <vt:lpwstr/>
      </vt:variant>
      <vt:variant>
        <vt:i4>65624</vt:i4>
      </vt:variant>
      <vt:variant>
        <vt:i4>948</vt:i4>
      </vt:variant>
      <vt:variant>
        <vt:i4>0</vt:i4>
      </vt:variant>
      <vt:variant>
        <vt:i4>5</vt:i4>
      </vt:variant>
      <vt:variant>
        <vt:lpwstr>https://www.kommersant.ru/doc/4363810</vt:lpwstr>
      </vt:variant>
      <vt:variant>
        <vt:lpwstr/>
      </vt:variant>
      <vt:variant>
        <vt:i4>7471206</vt:i4>
      </vt:variant>
      <vt:variant>
        <vt:i4>945</vt:i4>
      </vt:variant>
      <vt:variant>
        <vt:i4>0</vt:i4>
      </vt:variant>
      <vt:variant>
        <vt:i4>5</vt:i4>
      </vt:variant>
      <vt:variant>
        <vt:lpwstr>http://government.ru/en/docs/39681/</vt:lpwstr>
      </vt:variant>
      <vt:variant>
        <vt:lpwstr/>
      </vt:variant>
      <vt:variant>
        <vt:i4>2490408</vt:i4>
      </vt:variant>
      <vt:variant>
        <vt:i4>942</vt:i4>
      </vt:variant>
      <vt:variant>
        <vt:i4>0</vt:i4>
      </vt:variant>
      <vt:variant>
        <vt:i4>5</vt:i4>
      </vt:variant>
      <vt:variant>
        <vt:lpwstr>https://home.kpmg/xx/en/home/insights/2020/04/russia-government-and-institution-measures-in-response-to-covid.html</vt:lpwstr>
      </vt:variant>
      <vt:variant>
        <vt:lpwstr/>
      </vt:variant>
      <vt:variant>
        <vt:i4>7209007</vt:i4>
      </vt:variant>
      <vt:variant>
        <vt:i4>939</vt:i4>
      </vt:variant>
      <vt:variant>
        <vt:i4>0</vt:i4>
      </vt:variant>
      <vt:variant>
        <vt:i4>5</vt:i4>
      </vt:variant>
      <vt:variant>
        <vt:lpwstr>https://www.energypolicytracker.org/country/russia</vt:lpwstr>
      </vt:variant>
      <vt:variant>
        <vt:lpwstr/>
      </vt:variant>
      <vt:variant>
        <vt:i4>7209007</vt:i4>
      </vt:variant>
      <vt:variant>
        <vt:i4>936</vt:i4>
      </vt:variant>
      <vt:variant>
        <vt:i4>0</vt:i4>
      </vt:variant>
      <vt:variant>
        <vt:i4>5</vt:i4>
      </vt:variant>
      <vt:variant>
        <vt:lpwstr>https://www.energypolicytracker.org/country/russia</vt:lpwstr>
      </vt:variant>
      <vt:variant>
        <vt:lpwstr/>
      </vt:variant>
      <vt:variant>
        <vt:i4>7209007</vt:i4>
      </vt:variant>
      <vt:variant>
        <vt:i4>933</vt:i4>
      </vt:variant>
      <vt:variant>
        <vt:i4>0</vt:i4>
      </vt:variant>
      <vt:variant>
        <vt:i4>5</vt:i4>
      </vt:variant>
      <vt:variant>
        <vt:lpwstr>https://www.energypolicytracker.org/country/russia/</vt:lpwstr>
      </vt:variant>
      <vt:variant>
        <vt:lpwstr/>
      </vt:variant>
      <vt:variant>
        <vt:i4>2097251</vt:i4>
      </vt:variant>
      <vt:variant>
        <vt:i4>930</vt:i4>
      </vt:variant>
      <vt:variant>
        <vt:i4>0</vt:i4>
      </vt:variant>
      <vt:variant>
        <vt:i4>5</vt:i4>
      </vt:variant>
      <vt:variant>
        <vt:lpwstr>http://publication.pravo.gov.ru/Document/Text/0001202011040008</vt:lpwstr>
      </vt:variant>
      <vt:variant>
        <vt:lpwstr/>
      </vt:variant>
      <vt:variant>
        <vt:i4>3211380</vt:i4>
      </vt:variant>
      <vt:variant>
        <vt:i4>927</vt:i4>
      </vt:variant>
      <vt:variant>
        <vt:i4>0</vt:i4>
      </vt:variant>
      <vt:variant>
        <vt:i4>5</vt:i4>
      </vt:variant>
      <vt:variant>
        <vt:lpwstr>https://www.imf.org/en/Topics/imf-and-covid19/Policy-Responses-to-COVID-19</vt:lpwstr>
      </vt:variant>
      <vt:variant>
        <vt:lpwstr/>
      </vt:variant>
      <vt:variant>
        <vt:i4>720904</vt:i4>
      </vt:variant>
      <vt:variant>
        <vt:i4>924</vt:i4>
      </vt:variant>
      <vt:variant>
        <vt:i4>0</vt:i4>
      </vt:variant>
      <vt:variant>
        <vt:i4>5</vt:i4>
      </vt:variant>
      <vt:variant>
        <vt:lpwstr>https://uk.reuters.com/article/philippines-budget/philippines-plans-to-build-up-infrastructure-spending-in-2020-budget-idINKCN1VA0P7</vt:lpwstr>
      </vt:variant>
      <vt:variant>
        <vt:lpwstr/>
      </vt:variant>
      <vt:variant>
        <vt:i4>6619261</vt:i4>
      </vt:variant>
      <vt:variant>
        <vt:i4>921</vt:i4>
      </vt:variant>
      <vt:variant>
        <vt:i4>0</vt:i4>
      </vt:variant>
      <vt:variant>
        <vt:i4>5</vt:i4>
      </vt:variant>
      <vt:variant>
        <vt:lpwstr>https://www.philstar.com/business/2020/04/06/2005680/government-boost-infrastructure-spending-cushion-covid-impact</vt:lpwstr>
      </vt:variant>
      <vt:variant>
        <vt:lpwstr/>
      </vt:variant>
      <vt:variant>
        <vt:i4>3801135</vt:i4>
      </vt:variant>
      <vt:variant>
        <vt:i4>918</vt:i4>
      </vt:variant>
      <vt:variant>
        <vt:i4>0</vt:i4>
      </vt:variant>
      <vt:variant>
        <vt:i4>5</vt:i4>
      </vt:variant>
      <vt:variant>
        <vt:lpwstr>https://www.dotr.gov.ph/55-dotrnews/1101-dotr-readies-contingency-actions-for-ph-aviation-sector-amid-covid-19-quarantine-instructs-implementation-of-rental-holidays-and-deferred-payment-of-rental-chargers-for-airport-concessionaires.html</vt:lpwstr>
      </vt:variant>
      <vt:variant>
        <vt:lpwstr/>
      </vt:variant>
      <vt:variant>
        <vt:i4>5308489</vt:i4>
      </vt:variant>
      <vt:variant>
        <vt:i4>915</vt:i4>
      </vt:variant>
      <vt:variant>
        <vt:i4>0</vt:i4>
      </vt:variant>
      <vt:variant>
        <vt:i4>5</vt:i4>
      </vt:variant>
      <vt:variant>
        <vt:lpwstr>https://www.erc.gov.ph/ContentPage/61946</vt:lpwstr>
      </vt:variant>
      <vt:variant>
        <vt:lpwstr>:~:text=The%20Energy%20Regulatory%20Commission%20(ERC,in%20the%20country%20and%20the</vt:lpwstr>
      </vt:variant>
      <vt:variant>
        <vt:i4>2687021</vt:i4>
      </vt:variant>
      <vt:variant>
        <vt:i4>912</vt:i4>
      </vt:variant>
      <vt:variant>
        <vt:i4>0</vt:i4>
      </vt:variant>
      <vt:variant>
        <vt:i4>5</vt:i4>
      </vt:variant>
      <vt:variant>
        <vt:lpwstr>https://www.pna.gov.ph/articles/1102775</vt:lpwstr>
      </vt:variant>
      <vt:variant>
        <vt:lpwstr/>
      </vt:variant>
      <vt:variant>
        <vt:i4>8061054</vt:i4>
      </vt:variant>
      <vt:variant>
        <vt:i4>909</vt:i4>
      </vt:variant>
      <vt:variant>
        <vt:i4>0</vt:i4>
      </vt:variant>
      <vt:variant>
        <vt:i4>5</vt:i4>
      </vt:variant>
      <vt:variant>
        <vt:lpwstr>https://germanwatch.org/en/CCPI</vt:lpwstr>
      </vt:variant>
      <vt:variant>
        <vt:lpwstr/>
      </vt:variant>
      <vt:variant>
        <vt:i4>6291580</vt:i4>
      </vt:variant>
      <vt:variant>
        <vt:i4>906</vt:i4>
      </vt:variant>
      <vt:variant>
        <vt:i4>0</vt:i4>
      </vt:variant>
      <vt:variant>
        <vt:i4>5</vt:i4>
      </vt:variant>
      <vt:variant>
        <vt:lpwstr>https://www.regjeringen.no/no/statsbudsjett/2021/statsbudsjettet-2021-a-til-a/id2765698/?expand=2767778</vt:lpwstr>
      </vt:variant>
      <vt:variant>
        <vt:lpwstr/>
      </vt:variant>
      <vt:variant>
        <vt:i4>6291580</vt:i4>
      </vt:variant>
      <vt:variant>
        <vt:i4>903</vt:i4>
      </vt:variant>
      <vt:variant>
        <vt:i4>0</vt:i4>
      </vt:variant>
      <vt:variant>
        <vt:i4>5</vt:i4>
      </vt:variant>
      <vt:variant>
        <vt:lpwstr>https://www.regjeringen.no/no/statsbudsjett/2021/statsbudsjettet-2021-a-til-a/id2765698/?expand=2767778</vt:lpwstr>
      </vt:variant>
      <vt:variant>
        <vt:lpwstr/>
      </vt:variant>
      <vt:variant>
        <vt:i4>655369</vt:i4>
      </vt:variant>
      <vt:variant>
        <vt:i4>900</vt:i4>
      </vt:variant>
      <vt:variant>
        <vt:i4>0</vt:i4>
      </vt:variant>
      <vt:variant>
        <vt:i4>5</vt:i4>
      </vt:variant>
      <vt:variant>
        <vt:lpwstr>https://www.regjeringen.no/en/aktuelt/package-of-measures-to-support-the-oil-and-gas-industry-and-the-supply-industry/id2700656/</vt:lpwstr>
      </vt:variant>
      <vt:variant>
        <vt:lpwstr/>
      </vt:variant>
      <vt:variant>
        <vt:i4>6815802</vt:i4>
      </vt:variant>
      <vt:variant>
        <vt:i4>897</vt:i4>
      </vt:variant>
      <vt:variant>
        <vt:i4>0</vt:i4>
      </vt:variant>
      <vt:variant>
        <vt:i4>5</vt:i4>
      </vt:variant>
      <vt:variant>
        <vt:lpwstr>https://www.energypolicytracker.org/country/norway</vt:lpwstr>
      </vt:variant>
      <vt:variant>
        <vt:lpwstr/>
      </vt:variant>
      <vt:variant>
        <vt:i4>655369</vt:i4>
      </vt:variant>
      <vt:variant>
        <vt:i4>894</vt:i4>
      </vt:variant>
      <vt:variant>
        <vt:i4>0</vt:i4>
      </vt:variant>
      <vt:variant>
        <vt:i4>5</vt:i4>
      </vt:variant>
      <vt:variant>
        <vt:lpwstr>https://www.regjeringen.no/en/aktuelt/package-of-measures-to-support-the-oil-and-gas-industry-and-the-supply-industry/id2700656/</vt:lpwstr>
      </vt:variant>
      <vt:variant>
        <vt:lpwstr/>
      </vt:variant>
      <vt:variant>
        <vt:i4>3211265</vt:i4>
      </vt:variant>
      <vt:variant>
        <vt:i4>889</vt:i4>
      </vt:variant>
      <vt:variant>
        <vt:i4>0</vt:i4>
      </vt:variant>
      <vt:variant>
        <vt:i4>5</vt:i4>
      </vt:variant>
      <vt:variant>
        <vt:lpwstr>https://www.imf.org/en/Topics/imf-and-covid19/Policy-Responses-to-COVID-19</vt:lpwstr>
      </vt:variant>
      <vt:variant>
        <vt:lpwstr>U</vt:lpwstr>
      </vt:variant>
      <vt:variant>
        <vt:i4>6946865</vt:i4>
      </vt:variant>
      <vt:variant>
        <vt:i4>886</vt:i4>
      </vt:variant>
      <vt:variant>
        <vt:i4>0</vt:i4>
      </vt:variant>
      <vt:variant>
        <vt:i4>5</vt:i4>
      </vt:variant>
      <vt:variant>
        <vt:lpwstr>https://www.energypolicytracker.org/country/mexico</vt:lpwstr>
      </vt:variant>
      <vt:variant>
        <vt:lpwstr/>
      </vt:variant>
      <vt:variant>
        <vt:i4>2359408</vt:i4>
      </vt:variant>
      <vt:variant>
        <vt:i4>883</vt:i4>
      </vt:variant>
      <vt:variant>
        <vt:i4>0</vt:i4>
      </vt:variant>
      <vt:variant>
        <vt:i4>5</vt:i4>
      </vt:variant>
      <vt:variant>
        <vt:lpwstr>https://www.ft.com/content/989be646-90ef-43a0-b17a-7ab191e6bec9</vt:lpwstr>
      </vt:variant>
      <vt:variant>
        <vt:lpwstr/>
      </vt:variant>
      <vt:variant>
        <vt:i4>589827</vt:i4>
      </vt:variant>
      <vt:variant>
        <vt:i4>880</vt:i4>
      </vt:variant>
      <vt:variant>
        <vt:i4>0</vt:i4>
      </vt:variant>
      <vt:variant>
        <vt:i4>5</vt:i4>
      </vt:variant>
      <vt:variant>
        <vt:lpwstr>https://lopezobrador.org.mx/2020/04/05/discurso-del-presidente-andres-manuel-lopez-obrador-en-su-informe-al-pueblo-de-mexico/</vt:lpwstr>
      </vt:variant>
      <vt:variant>
        <vt:lpwstr/>
      </vt:variant>
      <vt:variant>
        <vt:i4>6946865</vt:i4>
      </vt:variant>
      <vt:variant>
        <vt:i4>877</vt:i4>
      </vt:variant>
      <vt:variant>
        <vt:i4>0</vt:i4>
      </vt:variant>
      <vt:variant>
        <vt:i4>5</vt:i4>
      </vt:variant>
      <vt:variant>
        <vt:lpwstr>https://www.energypolicytracker.org/country/mexico</vt:lpwstr>
      </vt:variant>
      <vt:variant>
        <vt:lpwstr/>
      </vt:variant>
      <vt:variant>
        <vt:i4>589825</vt:i4>
      </vt:variant>
      <vt:variant>
        <vt:i4>874</vt:i4>
      </vt:variant>
      <vt:variant>
        <vt:i4>0</vt:i4>
      </vt:variant>
      <vt:variant>
        <vt:i4>5</vt:i4>
      </vt:variant>
      <vt:variant>
        <vt:lpwstr>https://lopezobrador.org.mx/2020/04/05/presidente-anuncia-acciones-para-la-reactivacion-economica-ante-covid-19-en-primer-informe-del-ano-al-pueblo-de-mexico-2/</vt:lpwstr>
      </vt:variant>
      <vt:variant>
        <vt:lpwstr/>
      </vt:variant>
      <vt:variant>
        <vt:i4>3211313</vt:i4>
      </vt:variant>
      <vt:variant>
        <vt:i4>871</vt:i4>
      </vt:variant>
      <vt:variant>
        <vt:i4>0</vt:i4>
      </vt:variant>
      <vt:variant>
        <vt:i4>5</vt:i4>
      </vt:variant>
      <vt:variant>
        <vt:lpwstr>https://www.reuters.com/article/us-health-coronavirus-mexico-budget/too-little-too-late-mexico-unveils-26-billion-coronavirus-spending-shift-idUSKCN22423Q</vt:lpwstr>
      </vt:variant>
      <vt:variant>
        <vt:lpwstr/>
      </vt:variant>
      <vt:variant>
        <vt:i4>3211380</vt:i4>
      </vt:variant>
      <vt:variant>
        <vt:i4>868</vt:i4>
      </vt:variant>
      <vt:variant>
        <vt:i4>0</vt:i4>
      </vt:variant>
      <vt:variant>
        <vt:i4>5</vt:i4>
      </vt:variant>
      <vt:variant>
        <vt:lpwstr>https://www.imf.org/en/Topics/imf-and-covid19/Policy-Responses-to-COVID-19</vt:lpwstr>
      </vt:variant>
      <vt:variant>
        <vt:lpwstr/>
      </vt:variant>
      <vt:variant>
        <vt:i4>8323193</vt:i4>
      </vt:variant>
      <vt:variant>
        <vt:i4>865</vt:i4>
      </vt:variant>
      <vt:variant>
        <vt:i4>0</vt:i4>
      </vt:variant>
      <vt:variant>
        <vt:i4>5</vt:i4>
      </vt:variant>
      <vt:variant>
        <vt:lpwstr>https://www.jbic.go.jp/en/information/press/press-2020/0609-013422.html</vt:lpwstr>
      </vt:variant>
      <vt:variant>
        <vt:lpwstr/>
      </vt:variant>
      <vt:variant>
        <vt:i4>589917</vt:i4>
      </vt:variant>
      <vt:variant>
        <vt:i4>862</vt:i4>
      </vt:variant>
      <vt:variant>
        <vt:i4>0</vt:i4>
      </vt:variant>
      <vt:variant>
        <vt:i4>5</vt:i4>
      </vt:variant>
      <vt:variant>
        <vt:lpwstr>https://www.energypolicytracker.org/country/japan</vt:lpwstr>
      </vt:variant>
      <vt:variant>
        <vt:lpwstr/>
      </vt:variant>
      <vt:variant>
        <vt:i4>524364</vt:i4>
      </vt:variant>
      <vt:variant>
        <vt:i4>859</vt:i4>
      </vt:variant>
      <vt:variant>
        <vt:i4>0</vt:i4>
      </vt:variant>
      <vt:variant>
        <vt:i4>5</vt:i4>
      </vt:variant>
      <vt:variant>
        <vt:lpwstr>https://www.focus-economics.com/countries/japan/news/fiscal/government-announces-third-stimulus-package-to-bolster-economic-recovery</vt:lpwstr>
      </vt:variant>
      <vt:variant>
        <vt:lpwstr/>
      </vt:variant>
      <vt:variant>
        <vt:i4>589917</vt:i4>
      </vt:variant>
      <vt:variant>
        <vt:i4>856</vt:i4>
      </vt:variant>
      <vt:variant>
        <vt:i4>0</vt:i4>
      </vt:variant>
      <vt:variant>
        <vt:i4>5</vt:i4>
      </vt:variant>
      <vt:variant>
        <vt:lpwstr>https://www.energypolicytracker.org/country/japan</vt:lpwstr>
      </vt:variant>
      <vt:variant>
        <vt:lpwstr/>
      </vt:variant>
      <vt:variant>
        <vt:i4>2752585</vt:i4>
      </vt:variant>
      <vt:variant>
        <vt:i4>853</vt:i4>
      </vt:variant>
      <vt:variant>
        <vt:i4>0</vt:i4>
      </vt:variant>
      <vt:variant>
        <vt:i4>5</vt:i4>
      </vt:variant>
      <vt:variant>
        <vt:lpwstr>https://www5.cao.go.jp/keizai1/keizaitaisaku/2020/20200420_economic_measures_all.pdf</vt:lpwstr>
      </vt:variant>
      <vt:variant>
        <vt:lpwstr/>
      </vt:variant>
      <vt:variant>
        <vt:i4>3932193</vt:i4>
      </vt:variant>
      <vt:variant>
        <vt:i4>850</vt:i4>
      </vt:variant>
      <vt:variant>
        <vt:i4>0</vt:i4>
      </vt:variant>
      <vt:variant>
        <vt:i4>5</vt:i4>
      </vt:variant>
      <vt:variant>
        <vt:lpwstr>https://www.climatechangenews.com/2020/06/01/japan-launch-green-recovery-platform-ministerial-meeting/</vt:lpwstr>
      </vt:variant>
      <vt:variant>
        <vt:lpwstr/>
      </vt:variant>
      <vt:variant>
        <vt:i4>3211380</vt:i4>
      </vt:variant>
      <vt:variant>
        <vt:i4>844</vt:i4>
      </vt:variant>
      <vt:variant>
        <vt:i4>0</vt:i4>
      </vt:variant>
      <vt:variant>
        <vt:i4>5</vt:i4>
      </vt:variant>
      <vt:variant>
        <vt:lpwstr>https://www.imf.org/en/Topics/imf-and-covid19/Policy-Responses-to-COVID-19</vt:lpwstr>
      </vt:variant>
      <vt:variant>
        <vt:lpwstr/>
      </vt:variant>
      <vt:variant>
        <vt:i4>6225928</vt:i4>
      </vt:variant>
      <vt:variant>
        <vt:i4>841</vt:i4>
      </vt:variant>
      <vt:variant>
        <vt:i4>0</vt:i4>
      </vt:variant>
      <vt:variant>
        <vt:i4>5</vt:i4>
      </vt:variant>
      <vt:variant>
        <vt:lpwstr>https://www.mef.gov.it/focus/Decreto-Rilancio-le-misure-per-rimettere-in-moto-il-Paese/</vt:lpwstr>
      </vt:variant>
      <vt:variant>
        <vt:lpwstr>cont4%20Accessed%2011%20June%202020</vt:lpwstr>
      </vt:variant>
      <vt:variant>
        <vt:i4>6094857</vt:i4>
      </vt:variant>
      <vt:variant>
        <vt:i4>838</vt:i4>
      </vt:variant>
      <vt:variant>
        <vt:i4>0</vt:i4>
      </vt:variant>
      <vt:variant>
        <vt:i4>5</vt:i4>
      </vt:variant>
      <vt:variant>
        <vt:lpwstr>http://www.energypolicytracker.org/country/italy/</vt:lpwstr>
      </vt:variant>
      <vt:variant>
        <vt:lpwstr/>
      </vt:variant>
      <vt:variant>
        <vt:i4>1966165</vt:i4>
      </vt:variant>
      <vt:variant>
        <vt:i4>835</vt:i4>
      </vt:variant>
      <vt:variant>
        <vt:i4>0</vt:i4>
      </vt:variant>
      <vt:variant>
        <vt:i4>5</vt:i4>
      </vt:variant>
      <vt:variant>
        <vt:lpwstr>https://www.mise.gov.it/index.php/it/incentivi/energia/comuni-progetti-di-efficientamento-energetico-e-sviluppo-territoriale-sotto-ai-mille-abitanti</vt:lpwstr>
      </vt:variant>
      <vt:variant>
        <vt:lpwstr/>
      </vt:variant>
      <vt:variant>
        <vt:i4>1114191</vt:i4>
      </vt:variant>
      <vt:variant>
        <vt:i4>832</vt:i4>
      </vt:variant>
      <vt:variant>
        <vt:i4>0</vt:i4>
      </vt:variant>
      <vt:variant>
        <vt:i4>5</vt:i4>
      </vt:variant>
      <vt:variant>
        <vt:lpwstr>https://www.energypolicytracker.org/country/italy</vt:lpwstr>
      </vt:variant>
      <vt:variant>
        <vt:lpwstr/>
      </vt:variant>
      <vt:variant>
        <vt:i4>6357036</vt:i4>
      </vt:variant>
      <vt:variant>
        <vt:i4>829</vt:i4>
      </vt:variant>
      <vt:variant>
        <vt:i4>0</vt:i4>
      </vt:variant>
      <vt:variant>
        <vt:i4>5</vt:i4>
      </vt:variant>
      <vt:variant>
        <vt:lpwstr>http://www.senato.it/japp/bgt/showdoc/18/DDLPRES/0/1157541/index.html?part=</vt:lpwstr>
      </vt:variant>
      <vt:variant>
        <vt:lpwstr/>
      </vt:variant>
      <vt:variant>
        <vt:i4>1114191</vt:i4>
      </vt:variant>
      <vt:variant>
        <vt:i4>826</vt:i4>
      </vt:variant>
      <vt:variant>
        <vt:i4>0</vt:i4>
      </vt:variant>
      <vt:variant>
        <vt:i4>5</vt:i4>
      </vt:variant>
      <vt:variant>
        <vt:lpwstr>https://www.energypolicytracker.org/country/italy</vt:lpwstr>
      </vt:variant>
      <vt:variant>
        <vt:lpwstr/>
      </vt:variant>
      <vt:variant>
        <vt:i4>1114191</vt:i4>
      </vt:variant>
      <vt:variant>
        <vt:i4>823</vt:i4>
      </vt:variant>
      <vt:variant>
        <vt:i4>0</vt:i4>
      </vt:variant>
      <vt:variant>
        <vt:i4>5</vt:i4>
      </vt:variant>
      <vt:variant>
        <vt:lpwstr>https://www.energypolicytracker.org/country/italy</vt:lpwstr>
      </vt:variant>
      <vt:variant>
        <vt:lpwstr/>
      </vt:variant>
      <vt:variant>
        <vt:i4>4259907</vt:i4>
      </vt:variant>
      <vt:variant>
        <vt:i4>820</vt:i4>
      </vt:variant>
      <vt:variant>
        <vt:i4>0</vt:i4>
      </vt:variant>
      <vt:variant>
        <vt:i4>5</vt:i4>
      </vt:variant>
      <vt:variant>
        <vt:lpwstr>http://www.governo.it/it/articolo/comunicato-stampa-del-consiglio-dei-ministri-n-45/14602</vt:lpwstr>
      </vt:variant>
      <vt:variant>
        <vt:lpwstr/>
      </vt:variant>
      <vt:variant>
        <vt:i4>1441870</vt:i4>
      </vt:variant>
      <vt:variant>
        <vt:i4>817</vt:i4>
      </vt:variant>
      <vt:variant>
        <vt:i4>0</vt:i4>
      </vt:variant>
      <vt:variant>
        <vt:i4>5</vt:i4>
      </vt:variant>
      <vt:variant>
        <vt:lpwstr>https://www.carbonbrief.org/coronavirus-tracking-how-the-worlds-green-recovery-plans-aim-to-cut-emissions</vt:lpwstr>
      </vt:variant>
      <vt:variant>
        <vt:lpwstr/>
      </vt:variant>
      <vt:variant>
        <vt:i4>1966165</vt:i4>
      </vt:variant>
      <vt:variant>
        <vt:i4>814</vt:i4>
      </vt:variant>
      <vt:variant>
        <vt:i4>0</vt:i4>
      </vt:variant>
      <vt:variant>
        <vt:i4>5</vt:i4>
      </vt:variant>
      <vt:variant>
        <vt:lpwstr>https://www.mise.gov.it/index.php/it/incentivi/energia/comuni-progetti-di-efficientamento-energetico-e-sviluppo-territoriale-sotto-ai-mille-abitanti</vt:lpwstr>
      </vt:variant>
      <vt:variant>
        <vt:lpwstr/>
      </vt:variant>
      <vt:variant>
        <vt:i4>8257594</vt:i4>
      </vt:variant>
      <vt:variant>
        <vt:i4>811</vt:i4>
      </vt:variant>
      <vt:variant>
        <vt:i4>0</vt:i4>
      </vt:variant>
      <vt:variant>
        <vt:i4>5</vt:i4>
      </vt:variant>
      <vt:variant>
        <vt:lpwstr>https://www.pv-magazine.com/2020/05/27/covid-19-weekly-round-up-residential-systems-in-italy-will-get-a-110-tax-rebate-and-uk-consumers-are-being-paid-to-turn-appliances-on-as-coronavirus-turns-the-energy-world-upside-down/</vt:lpwstr>
      </vt:variant>
      <vt:variant>
        <vt:lpwstr/>
      </vt:variant>
      <vt:variant>
        <vt:i4>7274541</vt:i4>
      </vt:variant>
      <vt:variant>
        <vt:i4>808</vt:i4>
      </vt:variant>
      <vt:variant>
        <vt:i4>0</vt:i4>
      </vt:variant>
      <vt:variant>
        <vt:i4>5</vt:i4>
      </vt:variant>
      <vt:variant>
        <vt:lpwstr>https://www.mef.gov.it/focus/Decreto-Rilancio-le-misure-per-rimettere-in-moto-il-Paese/</vt:lpwstr>
      </vt:variant>
      <vt:variant>
        <vt:lpwstr>cont4</vt:lpwstr>
      </vt:variant>
      <vt:variant>
        <vt:i4>1441870</vt:i4>
      </vt:variant>
      <vt:variant>
        <vt:i4>805</vt:i4>
      </vt:variant>
      <vt:variant>
        <vt:i4>0</vt:i4>
      </vt:variant>
      <vt:variant>
        <vt:i4>5</vt:i4>
      </vt:variant>
      <vt:variant>
        <vt:lpwstr>https://www.carbonbrief.org/coronavirus-tracking-how-the-worlds-green-recovery-plans-aim-to-cut-emissions</vt:lpwstr>
      </vt:variant>
      <vt:variant>
        <vt:lpwstr/>
      </vt:variant>
      <vt:variant>
        <vt:i4>196735</vt:i4>
      </vt:variant>
      <vt:variant>
        <vt:i4>800</vt:i4>
      </vt:variant>
      <vt:variant>
        <vt:i4>0</vt:i4>
      </vt:variant>
      <vt:variant>
        <vt:i4>5</vt:i4>
      </vt:variant>
      <vt:variant>
        <vt:lpwstr>https://www.transportenvironment.org/sites/te/files/Airline-bailout-tracker_8_May_2020.pdf</vt:lpwstr>
      </vt:variant>
      <vt:variant>
        <vt:lpwstr/>
      </vt:variant>
      <vt:variant>
        <vt:i4>3080303</vt:i4>
      </vt:variant>
      <vt:variant>
        <vt:i4>797</vt:i4>
      </vt:variant>
      <vt:variant>
        <vt:i4>0</vt:i4>
      </vt:variant>
      <vt:variant>
        <vt:i4>5</vt:i4>
      </vt:variant>
      <vt:variant>
        <vt:lpwstr>https://www.forbes.com/sites/irenedominioni/2020/04/07/italy-unveils-unprecedented-435-billion-plan-to-support-coronavirus-hit-economy/</vt:lpwstr>
      </vt:variant>
      <vt:variant>
        <vt:lpwstr>6d0c387f7214</vt:lpwstr>
      </vt:variant>
      <vt:variant>
        <vt:i4>3211380</vt:i4>
      </vt:variant>
      <vt:variant>
        <vt:i4>794</vt:i4>
      </vt:variant>
      <vt:variant>
        <vt:i4>0</vt:i4>
      </vt:variant>
      <vt:variant>
        <vt:i4>5</vt:i4>
      </vt:variant>
      <vt:variant>
        <vt:lpwstr>https://www.imf.org/en/Topics/imf-and-covid19/Policy-Responses-to-COVID-19</vt:lpwstr>
      </vt:variant>
      <vt:variant>
        <vt:lpwstr/>
      </vt:variant>
      <vt:variant>
        <vt:i4>1638471</vt:i4>
      </vt:variant>
      <vt:variant>
        <vt:i4>789</vt:i4>
      </vt:variant>
      <vt:variant>
        <vt:i4>0</vt:i4>
      </vt:variant>
      <vt:variant>
        <vt:i4>5</vt:i4>
      </vt:variant>
      <vt:variant>
        <vt:lpwstr>https://news.bloombergtax.com/daily-tax-report/indonesia-extends-tax-stimulus-related-to-pandemic-to-end-of-year</vt:lpwstr>
      </vt:variant>
      <vt:variant>
        <vt:lpwstr/>
      </vt:variant>
      <vt:variant>
        <vt:i4>262231</vt:i4>
      </vt:variant>
      <vt:variant>
        <vt:i4>786</vt:i4>
      </vt:variant>
      <vt:variant>
        <vt:i4>0</vt:i4>
      </vt:variant>
      <vt:variant>
        <vt:i4>5</vt:i4>
      </vt:variant>
      <vt:variant>
        <vt:lpwstr>https://www.energypolicytracker.org/country/indonesia</vt:lpwstr>
      </vt:variant>
      <vt:variant>
        <vt:lpwstr/>
      </vt:variant>
      <vt:variant>
        <vt:i4>5505139</vt:i4>
      </vt:variant>
      <vt:variant>
        <vt:i4>783</vt:i4>
      </vt:variant>
      <vt:variant>
        <vt:i4>0</vt:i4>
      </vt:variant>
      <vt:variant>
        <vt:i4>5</vt:i4>
      </vt:variant>
      <vt:variant>
        <vt:lpwstr>https://jdih.esdm.go.id/storage/document/PERMEN ESDM No 8 Tahun 2020_SALINAN.pdf</vt:lpwstr>
      </vt:variant>
      <vt:variant>
        <vt:lpwstr/>
      </vt:variant>
      <vt:variant>
        <vt:i4>262231</vt:i4>
      </vt:variant>
      <vt:variant>
        <vt:i4>780</vt:i4>
      </vt:variant>
      <vt:variant>
        <vt:i4>0</vt:i4>
      </vt:variant>
      <vt:variant>
        <vt:i4>5</vt:i4>
      </vt:variant>
      <vt:variant>
        <vt:lpwstr>https://www.energypolicytracker.org/country/indonesia</vt:lpwstr>
      </vt:variant>
      <vt:variant>
        <vt:lpwstr/>
      </vt:variant>
      <vt:variant>
        <vt:i4>589892</vt:i4>
      </vt:variant>
      <vt:variant>
        <vt:i4>777</vt:i4>
      </vt:variant>
      <vt:variant>
        <vt:i4>0</vt:i4>
      </vt:variant>
      <vt:variant>
        <vt:i4>5</vt:i4>
      </vt:variant>
      <vt:variant>
        <vt:lpwstr>https://www.cnbcindonesia.com/news/20200405125902-4-149854/mau-bebas-tagihan-pln-3-bulan-caranya-bisa-lewat-whatsapp</vt:lpwstr>
      </vt:variant>
      <vt:variant>
        <vt:lpwstr/>
      </vt:variant>
      <vt:variant>
        <vt:i4>262231</vt:i4>
      </vt:variant>
      <vt:variant>
        <vt:i4>774</vt:i4>
      </vt:variant>
      <vt:variant>
        <vt:i4>0</vt:i4>
      </vt:variant>
      <vt:variant>
        <vt:i4>5</vt:i4>
      </vt:variant>
      <vt:variant>
        <vt:lpwstr>https://www.energypolicytracker.org/country/indonesia</vt:lpwstr>
      </vt:variant>
      <vt:variant>
        <vt:lpwstr/>
      </vt:variant>
      <vt:variant>
        <vt:i4>5701651</vt:i4>
      </vt:variant>
      <vt:variant>
        <vt:i4>771</vt:i4>
      </vt:variant>
      <vt:variant>
        <vt:i4>0</vt:i4>
      </vt:variant>
      <vt:variant>
        <vt:i4>5</vt:i4>
      </vt:variant>
      <vt:variant>
        <vt:lpwstr>https://www.esdm.go.id/id/media-center/arsip-berita/petakan-dampak-covid-19-di-bisnis-ebt-pemerintah-prioritaskan-proyek-padat-karya</vt:lpwstr>
      </vt:variant>
      <vt:variant>
        <vt:lpwstr/>
      </vt:variant>
      <vt:variant>
        <vt:i4>262231</vt:i4>
      </vt:variant>
      <vt:variant>
        <vt:i4>768</vt:i4>
      </vt:variant>
      <vt:variant>
        <vt:i4>0</vt:i4>
      </vt:variant>
      <vt:variant>
        <vt:i4>5</vt:i4>
      </vt:variant>
      <vt:variant>
        <vt:lpwstr>https://www.energypolicytracker.org/country/indonesia</vt:lpwstr>
      </vt:variant>
      <vt:variant>
        <vt:lpwstr/>
      </vt:variant>
      <vt:variant>
        <vt:i4>3342455</vt:i4>
      </vt:variant>
      <vt:variant>
        <vt:i4>765</vt:i4>
      </vt:variant>
      <vt:variant>
        <vt:i4>0</vt:i4>
      </vt:variant>
      <vt:variant>
        <vt:i4>5</vt:i4>
      </vt:variant>
      <vt:variant>
        <vt:lpwstr>https://peraturan.bpk.go.id/Home/Details/136615/pp-no-23-tahun-2020</vt:lpwstr>
      </vt:variant>
      <vt:variant>
        <vt:lpwstr/>
      </vt:variant>
      <vt:variant>
        <vt:i4>6225948</vt:i4>
      </vt:variant>
      <vt:variant>
        <vt:i4>762</vt:i4>
      </vt:variant>
      <vt:variant>
        <vt:i4>0</vt:i4>
      </vt:variant>
      <vt:variant>
        <vt:i4>5</vt:i4>
      </vt:variant>
      <vt:variant>
        <vt:lpwstr>https://www.thejakartapost.com/news/2020/05/14/explainer-new-rules-in-revised-mining-law.html</vt:lpwstr>
      </vt:variant>
      <vt:variant>
        <vt:lpwstr/>
      </vt:variant>
      <vt:variant>
        <vt:i4>983119</vt:i4>
      </vt:variant>
      <vt:variant>
        <vt:i4>759</vt:i4>
      </vt:variant>
      <vt:variant>
        <vt:i4>0</vt:i4>
      </vt:variant>
      <vt:variant>
        <vt:i4>5</vt:i4>
      </vt:variant>
      <vt:variant>
        <vt:lpwstr>https://finance.detik.com/energi/d-5011570/pasal-pasal-mencurigakan-dalam-ruu-minerba</vt:lpwstr>
      </vt:variant>
      <vt:variant>
        <vt:lpwstr/>
      </vt:variant>
      <vt:variant>
        <vt:i4>393221</vt:i4>
      </vt:variant>
      <vt:variant>
        <vt:i4>756</vt:i4>
      </vt:variant>
      <vt:variant>
        <vt:i4>0</vt:i4>
      </vt:variant>
      <vt:variant>
        <vt:i4>5</vt:i4>
      </vt:variant>
      <vt:variant>
        <vt:lpwstr>https://www.reuters.com/article/indonesia-mining/indonesia-passes-new-mining-law-revisions-met-with-praise-and-protest-idUSL4N2CU2Q4</vt:lpwstr>
      </vt:variant>
      <vt:variant>
        <vt:lpwstr/>
      </vt:variant>
      <vt:variant>
        <vt:i4>2949158</vt:i4>
      </vt:variant>
      <vt:variant>
        <vt:i4>753</vt:i4>
      </vt:variant>
      <vt:variant>
        <vt:i4>0</vt:i4>
      </vt:variant>
      <vt:variant>
        <vt:i4>5</vt:i4>
      </vt:variant>
      <vt:variant>
        <vt:lpwstr>https://www.kemenkeu.go.id/publikasi/berita/pemerintah-siapkan-anggaran-infrastruktur-rp417-8-triliun-untuk-tahun-2021/</vt:lpwstr>
      </vt:variant>
      <vt:variant>
        <vt:lpwstr/>
      </vt:variant>
      <vt:variant>
        <vt:i4>3211380</vt:i4>
      </vt:variant>
      <vt:variant>
        <vt:i4>750</vt:i4>
      </vt:variant>
      <vt:variant>
        <vt:i4>0</vt:i4>
      </vt:variant>
      <vt:variant>
        <vt:i4>5</vt:i4>
      </vt:variant>
      <vt:variant>
        <vt:lpwstr>https://www.imf.org/en/Topics/imf-and-covid19/Policy-Responses-to-COVID-19</vt:lpwstr>
      </vt:variant>
      <vt:variant>
        <vt:lpwstr/>
      </vt:variant>
      <vt:variant>
        <vt:i4>4587549</vt:i4>
      </vt:variant>
      <vt:variant>
        <vt:i4>747</vt:i4>
      </vt:variant>
      <vt:variant>
        <vt:i4>0</vt:i4>
      </vt:variant>
      <vt:variant>
        <vt:i4>5</vt:i4>
      </vt:variant>
      <vt:variant>
        <vt:lpwstr>https://pib.gov.in/PressReleasePage.aspx?PRID=1673998</vt:lpwstr>
      </vt:variant>
      <vt:variant>
        <vt:lpwstr/>
      </vt:variant>
      <vt:variant>
        <vt:i4>4849680</vt:i4>
      </vt:variant>
      <vt:variant>
        <vt:i4>744</vt:i4>
      </vt:variant>
      <vt:variant>
        <vt:i4>0</vt:i4>
      </vt:variant>
      <vt:variant>
        <vt:i4>5</vt:i4>
      </vt:variant>
      <vt:variant>
        <vt:lpwstr>https://pib.gov.in/PressReleasePage.aspx?PRID=1674428</vt:lpwstr>
      </vt:variant>
      <vt:variant>
        <vt:lpwstr/>
      </vt:variant>
      <vt:variant>
        <vt:i4>917578</vt:i4>
      </vt:variant>
      <vt:variant>
        <vt:i4>741</vt:i4>
      </vt:variant>
      <vt:variant>
        <vt:i4>0</vt:i4>
      </vt:variant>
      <vt:variant>
        <vt:i4>5</vt:i4>
      </vt:variant>
      <vt:variant>
        <vt:lpwstr>https://www.energypolicytracker.org/country/india</vt:lpwstr>
      </vt:variant>
      <vt:variant>
        <vt:lpwstr/>
      </vt:variant>
      <vt:variant>
        <vt:i4>1703958</vt:i4>
      </vt:variant>
      <vt:variant>
        <vt:i4>738</vt:i4>
      </vt:variant>
      <vt:variant>
        <vt:i4>0</vt:i4>
      </vt:variant>
      <vt:variant>
        <vt:i4>5</vt:i4>
      </vt:variant>
      <vt:variant>
        <vt:lpwstr>https://www.businessinsider.in/policy/economy/news/indian-government-approves-the-pli-scheme-for-10-sectors/articleshow/79172901.cms</vt:lpwstr>
      </vt:variant>
      <vt:variant>
        <vt:lpwstr/>
      </vt:variant>
      <vt:variant>
        <vt:i4>917578</vt:i4>
      </vt:variant>
      <vt:variant>
        <vt:i4>735</vt:i4>
      </vt:variant>
      <vt:variant>
        <vt:i4>0</vt:i4>
      </vt:variant>
      <vt:variant>
        <vt:i4>5</vt:i4>
      </vt:variant>
      <vt:variant>
        <vt:lpwstr>https://www.energypolicytracker.org/country/india</vt:lpwstr>
      </vt:variant>
      <vt:variant>
        <vt:lpwstr/>
      </vt:variant>
      <vt:variant>
        <vt:i4>917578</vt:i4>
      </vt:variant>
      <vt:variant>
        <vt:i4>732</vt:i4>
      </vt:variant>
      <vt:variant>
        <vt:i4>0</vt:i4>
      </vt:variant>
      <vt:variant>
        <vt:i4>5</vt:i4>
      </vt:variant>
      <vt:variant>
        <vt:lpwstr>https://www.energypolicytracker.org/country/india</vt:lpwstr>
      </vt:variant>
      <vt:variant>
        <vt:lpwstr/>
      </vt:variant>
      <vt:variant>
        <vt:i4>917578</vt:i4>
      </vt:variant>
      <vt:variant>
        <vt:i4>729</vt:i4>
      </vt:variant>
      <vt:variant>
        <vt:i4>0</vt:i4>
      </vt:variant>
      <vt:variant>
        <vt:i4>5</vt:i4>
      </vt:variant>
      <vt:variant>
        <vt:lpwstr>https://www.energypolicytracker.org/country/india</vt:lpwstr>
      </vt:variant>
      <vt:variant>
        <vt:lpwstr/>
      </vt:variant>
      <vt:variant>
        <vt:i4>917578</vt:i4>
      </vt:variant>
      <vt:variant>
        <vt:i4>726</vt:i4>
      </vt:variant>
      <vt:variant>
        <vt:i4>0</vt:i4>
      </vt:variant>
      <vt:variant>
        <vt:i4>5</vt:i4>
      </vt:variant>
      <vt:variant>
        <vt:lpwstr>https://www.energypolicytracker.org/country/india</vt:lpwstr>
      </vt:variant>
      <vt:variant>
        <vt:lpwstr/>
      </vt:variant>
      <vt:variant>
        <vt:i4>917578</vt:i4>
      </vt:variant>
      <vt:variant>
        <vt:i4>723</vt:i4>
      </vt:variant>
      <vt:variant>
        <vt:i4>0</vt:i4>
      </vt:variant>
      <vt:variant>
        <vt:i4>5</vt:i4>
      </vt:variant>
      <vt:variant>
        <vt:lpwstr>https://www.energypolicytracker.org/country/india</vt:lpwstr>
      </vt:variant>
      <vt:variant>
        <vt:lpwstr/>
      </vt:variant>
      <vt:variant>
        <vt:i4>917578</vt:i4>
      </vt:variant>
      <vt:variant>
        <vt:i4>720</vt:i4>
      </vt:variant>
      <vt:variant>
        <vt:i4>0</vt:i4>
      </vt:variant>
      <vt:variant>
        <vt:i4>5</vt:i4>
      </vt:variant>
      <vt:variant>
        <vt:lpwstr>https://www.energypolicytracker.org/country/india</vt:lpwstr>
      </vt:variant>
      <vt:variant>
        <vt:lpwstr/>
      </vt:variant>
      <vt:variant>
        <vt:i4>917578</vt:i4>
      </vt:variant>
      <vt:variant>
        <vt:i4>717</vt:i4>
      </vt:variant>
      <vt:variant>
        <vt:i4>0</vt:i4>
      </vt:variant>
      <vt:variant>
        <vt:i4>5</vt:i4>
      </vt:variant>
      <vt:variant>
        <vt:lpwstr>https://www.energypolicytracker.org/country/india</vt:lpwstr>
      </vt:variant>
      <vt:variant>
        <vt:lpwstr/>
      </vt:variant>
      <vt:variant>
        <vt:i4>917578</vt:i4>
      </vt:variant>
      <vt:variant>
        <vt:i4>714</vt:i4>
      </vt:variant>
      <vt:variant>
        <vt:i4>0</vt:i4>
      </vt:variant>
      <vt:variant>
        <vt:i4>5</vt:i4>
      </vt:variant>
      <vt:variant>
        <vt:lpwstr>https://www.energypolicytracker.org/country/india</vt:lpwstr>
      </vt:variant>
      <vt:variant>
        <vt:lpwstr/>
      </vt:variant>
      <vt:variant>
        <vt:i4>7733357</vt:i4>
      </vt:variant>
      <vt:variant>
        <vt:i4>711</vt:i4>
      </vt:variant>
      <vt:variant>
        <vt:i4>0</vt:i4>
      </vt:variant>
      <vt:variant>
        <vt:i4>5</vt:i4>
      </vt:variant>
      <vt:variant>
        <vt:lpwstr>https://www.thehindu.com/news/cities/Delhi/kejriwal-announces-notification-of-delhi-electric-vehicle-policy/article32293392.ece</vt:lpwstr>
      </vt:variant>
      <vt:variant>
        <vt:lpwstr/>
      </vt:variant>
      <vt:variant>
        <vt:i4>917578</vt:i4>
      </vt:variant>
      <vt:variant>
        <vt:i4>708</vt:i4>
      </vt:variant>
      <vt:variant>
        <vt:i4>0</vt:i4>
      </vt:variant>
      <vt:variant>
        <vt:i4>5</vt:i4>
      </vt:variant>
      <vt:variant>
        <vt:lpwstr>https://www.energypolicytracker.org/country/india</vt:lpwstr>
      </vt:variant>
      <vt:variant>
        <vt:lpwstr/>
      </vt:variant>
      <vt:variant>
        <vt:i4>917578</vt:i4>
      </vt:variant>
      <vt:variant>
        <vt:i4>705</vt:i4>
      </vt:variant>
      <vt:variant>
        <vt:i4>0</vt:i4>
      </vt:variant>
      <vt:variant>
        <vt:i4>5</vt:i4>
      </vt:variant>
      <vt:variant>
        <vt:lpwstr>https://www.energypolicytracker.org/country/india</vt:lpwstr>
      </vt:variant>
      <vt:variant>
        <vt:lpwstr/>
      </vt:variant>
      <vt:variant>
        <vt:i4>1376325</vt:i4>
      </vt:variant>
      <vt:variant>
        <vt:i4>702</vt:i4>
      </vt:variant>
      <vt:variant>
        <vt:i4>0</vt:i4>
      </vt:variant>
      <vt:variant>
        <vt:i4>5</vt:i4>
      </vt:variant>
      <vt:variant>
        <vt:lpwstr>https://energy.economictimes.indiatimes.com/news/renewable/andhra-pradesh-govt-announces-renewable-energy-export-policy/77028959</vt:lpwstr>
      </vt:variant>
      <vt:variant>
        <vt:lpwstr/>
      </vt:variant>
      <vt:variant>
        <vt:i4>917578</vt:i4>
      </vt:variant>
      <vt:variant>
        <vt:i4>699</vt:i4>
      </vt:variant>
      <vt:variant>
        <vt:i4>0</vt:i4>
      </vt:variant>
      <vt:variant>
        <vt:i4>5</vt:i4>
      </vt:variant>
      <vt:variant>
        <vt:lpwstr>https://www.energypolicytracker.org/country/india</vt:lpwstr>
      </vt:variant>
      <vt:variant>
        <vt:lpwstr/>
      </vt:variant>
      <vt:variant>
        <vt:i4>1572865</vt:i4>
      </vt:variant>
      <vt:variant>
        <vt:i4>696</vt:i4>
      </vt:variant>
      <vt:variant>
        <vt:i4>0</vt:i4>
      </vt:variant>
      <vt:variant>
        <vt:i4>5</vt:i4>
      </vt:variant>
      <vt:variant>
        <vt:lpwstr>https://energy.economictimes.indiatimes.com/news/renewable/govt-grants-ists-waiver-extension-for-solar-wind-projects-until-june-2023/77390466</vt:lpwstr>
      </vt:variant>
      <vt:variant>
        <vt:lpwstr/>
      </vt:variant>
      <vt:variant>
        <vt:i4>917578</vt:i4>
      </vt:variant>
      <vt:variant>
        <vt:i4>693</vt:i4>
      </vt:variant>
      <vt:variant>
        <vt:i4>0</vt:i4>
      </vt:variant>
      <vt:variant>
        <vt:i4>5</vt:i4>
      </vt:variant>
      <vt:variant>
        <vt:lpwstr>https://www.energypolicytracker.org/country/india</vt:lpwstr>
      </vt:variant>
      <vt:variant>
        <vt:lpwstr/>
      </vt:variant>
      <vt:variant>
        <vt:i4>5963778</vt:i4>
      </vt:variant>
      <vt:variant>
        <vt:i4>690</vt:i4>
      </vt:variant>
      <vt:variant>
        <vt:i4>0</vt:i4>
      </vt:variant>
      <vt:variant>
        <vt:i4>5</vt:i4>
      </vt:variant>
      <vt:variant>
        <vt:lpwstr>https://bfsi.economictimes.indiatimes.com/news/policy/key-highlights-of-the-finance-ministers-whole-economic-package/75797903</vt:lpwstr>
      </vt:variant>
      <vt:variant>
        <vt:lpwstr/>
      </vt:variant>
      <vt:variant>
        <vt:i4>196692</vt:i4>
      </vt:variant>
      <vt:variant>
        <vt:i4>687</vt:i4>
      </vt:variant>
      <vt:variant>
        <vt:i4>0</vt:i4>
      </vt:variant>
      <vt:variant>
        <vt:i4>5</vt:i4>
      </vt:variant>
      <vt:variant>
        <vt:lpwstr>https://english.jagran.com/business/economic-package-tranche-2-mnrega-support-free-foodgrains-for-migrants-rs-30000-crore-additional-credit-support-for-farmers-10011841</vt:lpwstr>
      </vt:variant>
      <vt:variant>
        <vt:lpwstr/>
      </vt:variant>
      <vt:variant>
        <vt:i4>1835080</vt:i4>
      </vt:variant>
      <vt:variant>
        <vt:i4>684</vt:i4>
      </vt:variant>
      <vt:variant>
        <vt:i4>0</vt:i4>
      </vt:variant>
      <vt:variant>
        <vt:i4>5</vt:i4>
      </vt:variant>
      <vt:variant>
        <vt:lpwstr>https://www.indiatvnews.com/business/news-nirmala-sitharaman-final-phase-of-announcement-economic-stimulus-package-11-am-live-updates-617884</vt:lpwstr>
      </vt:variant>
      <vt:variant>
        <vt:lpwstr/>
      </vt:variant>
      <vt:variant>
        <vt:i4>7929894</vt:i4>
      </vt:variant>
      <vt:variant>
        <vt:i4>681</vt:i4>
      </vt:variant>
      <vt:variant>
        <vt:i4>0</vt:i4>
      </vt:variant>
      <vt:variant>
        <vt:i4>5</vt:i4>
      </vt:variant>
      <vt:variant>
        <vt:lpwstr>https://qz.com/india/1851634/india-fast-tracks-green-clearance-to-spur-coronavirus-hit-economy/</vt:lpwstr>
      </vt:variant>
      <vt:variant>
        <vt:lpwstr/>
      </vt:variant>
      <vt:variant>
        <vt:i4>917578</vt:i4>
      </vt:variant>
      <vt:variant>
        <vt:i4>678</vt:i4>
      </vt:variant>
      <vt:variant>
        <vt:i4>0</vt:i4>
      </vt:variant>
      <vt:variant>
        <vt:i4>5</vt:i4>
      </vt:variant>
      <vt:variant>
        <vt:lpwstr>https://www.energypolicytracker.org/country/india</vt:lpwstr>
      </vt:variant>
      <vt:variant>
        <vt:lpwstr/>
      </vt:variant>
      <vt:variant>
        <vt:i4>5242902</vt:i4>
      </vt:variant>
      <vt:variant>
        <vt:i4>675</vt:i4>
      </vt:variant>
      <vt:variant>
        <vt:i4>0</vt:i4>
      </vt:variant>
      <vt:variant>
        <vt:i4>5</vt:i4>
      </vt:variant>
      <vt:variant>
        <vt:lpwstr>https://www.livemint.com/news/india/india-has-secured-additional-oil-supplies-to-tide-over-iran-sanctions-1556806947754.html</vt:lpwstr>
      </vt:variant>
      <vt:variant>
        <vt:lpwstr/>
      </vt:variant>
      <vt:variant>
        <vt:i4>4915201</vt:i4>
      </vt:variant>
      <vt:variant>
        <vt:i4>672</vt:i4>
      </vt:variant>
      <vt:variant>
        <vt:i4>0</vt:i4>
      </vt:variant>
      <vt:variant>
        <vt:i4>5</vt:i4>
      </vt:variant>
      <vt:variant>
        <vt:lpwstr>https://www.bloomberg.com/news/articles/2020-04-08/india-to-buy-up-middle-eastern-oil-for-its-strategic-reserves</vt:lpwstr>
      </vt:variant>
      <vt:variant>
        <vt:lpwstr/>
      </vt:variant>
      <vt:variant>
        <vt:i4>917578</vt:i4>
      </vt:variant>
      <vt:variant>
        <vt:i4>669</vt:i4>
      </vt:variant>
      <vt:variant>
        <vt:i4>0</vt:i4>
      </vt:variant>
      <vt:variant>
        <vt:i4>5</vt:i4>
      </vt:variant>
      <vt:variant>
        <vt:lpwstr>https://www.energypolicytracker.org/country/india</vt:lpwstr>
      </vt:variant>
      <vt:variant>
        <vt:lpwstr/>
      </vt:variant>
      <vt:variant>
        <vt:i4>5242958</vt:i4>
      </vt:variant>
      <vt:variant>
        <vt:i4>666</vt:i4>
      </vt:variant>
      <vt:variant>
        <vt:i4>0</vt:i4>
      </vt:variant>
      <vt:variant>
        <vt:i4>5</vt:i4>
      </vt:variant>
      <vt:variant>
        <vt:lpwstr>https://www.livemint.com/industry/energy/amid-coronavirus-outbreak-india-reduces-natural-gas-price-to-record-low-11585673501734.html</vt:lpwstr>
      </vt:variant>
      <vt:variant>
        <vt:lpwstr/>
      </vt:variant>
      <vt:variant>
        <vt:i4>917578</vt:i4>
      </vt:variant>
      <vt:variant>
        <vt:i4>663</vt:i4>
      </vt:variant>
      <vt:variant>
        <vt:i4>0</vt:i4>
      </vt:variant>
      <vt:variant>
        <vt:i4>5</vt:i4>
      </vt:variant>
      <vt:variant>
        <vt:lpwstr>https://www.energypolicytracker.org/country/india</vt:lpwstr>
      </vt:variant>
      <vt:variant>
        <vt:lpwstr/>
      </vt:variant>
      <vt:variant>
        <vt:i4>2752614</vt:i4>
      </vt:variant>
      <vt:variant>
        <vt:i4>660</vt:i4>
      </vt:variant>
      <vt:variant>
        <vt:i4>0</vt:i4>
      </vt:variant>
      <vt:variant>
        <vt:i4>5</vt:i4>
      </vt:variant>
      <vt:variant>
        <vt:lpwstr>https://www.livemint.com/news/india/fm-sitharaman-fast-tracks-industrial-reforms-to-aid-growth-recovery-11589639649764.html</vt:lpwstr>
      </vt:variant>
      <vt:variant>
        <vt:lpwstr/>
      </vt:variant>
      <vt:variant>
        <vt:i4>5701632</vt:i4>
      </vt:variant>
      <vt:variant>
        <vt:i4>657</vt:i4>
      </vt:variant>
      <vt:variant>
        <vt:i4>0</vt:i4>
      </vt:variant>
      <vt:variant>
        <vt:i4>5</vt:i4>
      </vt:variant>
      <vt:variant>
        <vt:lpwstr>https://www.coalindia.in/ourbusiness/specialspote-auctionscheme2020forimportsubstitution.aspx</vt:lpwstr>
      </vt:variant>
      <vt:variant>
        <vt:lpwstr/>
      </vt:variant>
      <vt:variant>
        <vt:i4>917578</vt:i4>
      </vt:variant>
      <vt:variant>
        <vt:i4>654</vt:i4>
      </vt:variant>
      <vt:variant>
        <vt:i4>0</vt:i4>
      </vt:variant>
      <vt:variant>
        <vt:i4>5</vt:i4>
      </vt:variant>
      <vt:variant>
        <vt:lpwstr>https://www.energypolicytracker.org/country/india</vt:lpwstr>
      </vt:variant>
      <vt:variant>
        <vt:lpwstr/>
      </vt:variant>
      <vt:variant>
        <vt:i4>917578</vt:i4>
      </vt:variant>
      <vt:variant>
        <vt:i4>651</vt:i4>
      </vt:variant>
      <vt:variant>
        <vt:i4>0</vt:i4>
      </vt:variant>
      <vt:variant>
        <vt:i4>5</vt:i4>
      </vt:variant>
      <vt:variant>
        <vt:lpwstr>https://www.energypolicytracker.org/country/india</vt:lpwstr>
      </vt:variant>
      <vt:variant>
        <vt:lpwstr/>
      </vt:variant>
      <vt:variant>
        <vt:i4>3801201</vt:i4>
      </vt:variant>
      <vt:variant>
        <vt:i4>648</vt:i4>
      </vt:variant>
      <vt:variant>
        <vt:i4>0</vt:i4>
      </vt:variant>
      <vt:variant>
        <vt:i4>5</vt:i4>
      </vt:variant>
      <vt:variant>
        <vt:lpwstr>https://thewire.in/environment/coal-washing-environment-ministry-changing-rules</vt:lpwstr>
      </vt:variant>
      <vt:variant>
        <vt:lpwstr/>
      </vt:variant>
      <vt:variant>
        <vt:i4>917578</vt:i4>
      </vt:variant>
      <vt:variant>
        <vt:i4>645</vt:i4>
      </vt:variant>
      <vt:variant>
        <vt:i4>0</vt:i4>
      </vt:variant>
      <vt:variant>
        <vt:i4>5</vt:i4>
      </vt:variant>
      <vt:variant>
        <vt:lpwstr>https://www.energypolicytracker.org/country/india</vt:lpwstr>
      </vt:variant>
      <vt:variant>
        <vt:lpwstr/>
      </vt:variant>
      <vt:variant>
        <vt:i4>2883623</vt:i4>
      </vt:variant>
      <vt:variant>
        <vt:i4>642</vt:i4>
      </vt:variant>
      <vt:variant>
        <vt:i4>0</vt:i4>
      </vt:variant>
      <vt:variant>
        <vt:i4>5</vt:i4>
      </vt:variant>
      <vt:variant>
        <vt:lpwstr>https://pib.gov.in/PressReleasePage.aspx?PRID=1625305E</vt:lpwstr>
      </vt:variant>
      <vt:variant>
        <vt:lpwstr/>
      </vt:variant>
      <vt:variant>
        <vt:i4>6684775</vt:i4>
      </vt:variant>
      <vt:variant>
        <vt:i4>639</vt:i4>
      </vt:variant>
      <vt:variant>
        <vt:i4>0</vt:i4>
      </vt:variant>
      <vt:variant>
        <vt:i4>5</vt:i4>
      </vt:variant>
      <vt:variant>
        <vt:lpwstr>https://apnews.com/article/india-coronavirus-pandemic-economic-stimulus-narendra-modi-economy-899af3f2eaf32e4f9deb7b535b1ee03c</vt:lpwstr>
      </vt:variant>
      <vt:variant>
        <vt:lpwstr/>
      </vt:variant>
      <vt:variant>
        <vt:i4>5832792</vt:i4>
      </vt:variant>
      <vt:variant>
        <vt:i4>636</vt:i4>
      </vt:variant>
      <vt:variant>
        <vt:i4>0</vt:i4>
      </vt:variant>
      <vt:variant>
        <vt:i4>5</vt:i4>
      </vt:variant>
      <vt:variant>
        <vt:lpwstr>https://www.cnbc.com/2020/10/13/india-economy-economists-not-impressed-by-latest-fiscal-stimulus.html</vt:lpwstr>
      </vt:variant>
      <vt:variant>
        <vt:lpwstr/>
      </vt:variant>
      <vt:variant>
        <vt:i4>7929980</vt:i4>
      </vt:variant>
      <vt:variant>
        <vt:i4>633</vt:i4>
      </vt:variant>
      <vt:variant>
        <vt:i4>0</vt:i4>
      </vt:variant>
      <vt:variant>
        <vt:i4>5</vt:i4>
      </vt:variant>
      <vt:variant>
        <vt:lpwstr>https://www.ft.com/content/5734f333-e4d7-4ebf-9de2-220e537da3f0</vt:lpwstr>
      </vt:variant>
      <vt:variant>
        <vt:lpwstr/>
      </vt:variant>
      <vt:variant>
        <vt:i4>7078006</vt:i4>
      </vt:variant>
      <vt:variant>
        <vt:i4>630</vt:i4>
      </vt:variant>
      <vt:variant>
        <vt:i4>0</vt:i4>
      </vt:variant>
      <vt:variant>
        <vt:i4>5</vt:i4>
      </vt:variant>
      <vt:variant>
        <vt:lpwstr>https://regfollower.com/2020/10/15/iceland-parliament-approves-a-bill-to-implement-tax-measures-under-2021-budget/</vt:lpwstr>
      </vt:variant>
      <vt:variant>
        <vt:lpwstr/>
      </vt:variant>
      <vt:variant>
        <vt:i4>6750270</vt:i4>
      </vt:variant>
      <vt:variant>
        <vt:i4>627</vt:i4>
      </vt:variant>
      <vt:variant>
        <vt:i4>0</vt:i4>
      </vt:variant>
      <vt:variant>
        <vt:i4>5</vt:i4>
      </vt:variant>
      <vt:variant>
        <vt:lpwstr>https://www.government.is/news/article/2020/10/12/Eight-stability-measures/</vt:lpwstr>
      </vt:variant>
      <vt:variant>
        <vt:lpwstr/>
      </vt:variant>
      <vt:variant>
        <vt:i4>7078006</vt:i4>
      </vt:variant>
      <vt:variant>
        <vt:i4>624</vt:i4>
      </vt:variant>
      <vt:variant>
        <vt:i4>0</vt:i4>
      </vt:variant>
      <vt:variant>
        <vt:i4>5</vt:i4>
      </vt:variant>
      <vt:variant>
        <vt:lpwstr>https://regfollower.com/2020/10/15/iceland-parliament-approves-a-bill-to-implement-tax-measures-under-2021-budget/</vt:lpwstr>
      </vt:variant>
      <vt:variant>
        <vt:lpwstr/>
      </vt:variant>
      <vt:variant>
        <vt:i4>6750270</vt:i4>
      </vt:variant>
      <vt:variant>
        <vt:i4>621</vt:i4>
      </vt:variant>
      <vt:variant>
        <vt:i4>0</vt:i4>
      </vt:variant>
      <vt:variant>
        <vt:i4>5</vt:i4>
      </vt:variant>
      <vt:variant>
        <vt:lpwstr>https://www.government.is/news/article/2020/10/12/Eight-stability-measures/</vt:lpwstr>
      </vt:variant>
      <vt:variant>
        <vt:lpwstr/>
      </vt:variant>
      <vt:variant>
        <vt:i4>2883686</vt:i4>
      </vt:variant>
      <vt:variant>
        <vt:i4>618</vt:i4>
      </vt:variant>
      <vt:variant>
        <vt:i4>0</vt:i4>
      </vt:variant>
      <vt:variant>
        <vt:i4>5</vt:i4>
      </vt:variant>
      <vt:variant>
        <vt:lpwstr>https://www.government.is/news/article/2020/03/21/Icelandic-Government-announces-1.6bn-USD-response-package-to-the-COVID-19-crisis/</vt:lpwstr>
      </vt:variant>
      <vt:variant>
        <vt:lpwstr/>
      </vt:variant>
      <vt:variant>
        <vt:i4>3211265</vt:i4>
      </vt:variant>
      <vt:variant>
        <vt:i4>615</vt:i4>
      </vt:variant>
      <vt:variant>
        <vt:i4>0</vt:i4>
      </vt:variant>
      <vt:variant>
        <vt:i4>5</vt:i4>
      </vt:variant>
      <vt:variant>
        <vt:lpwstr>https://www.imf.org/en/Topics/imf-and-covid19/Policy-Responses-to-COVID-19</vt:lpwstr>
      </vt:variant>
      <vt:variant>
        <vt:lpwstr>U</vt:lpwstr>
      </vt:variant>
      <vt:variant>
        <vt:i4>524314</vt:i4>
      </vt:variant>
      <vt:variant>
        <vt:i4>612</vt:i4>
      </vt:variant>
      <vt:variant>
        <vt:i4>0</vt:i4>
      </vt:variant>
      <vt:variant>
        <vt:i4>5</vt:i4>
      </vt:variant>
      <vt:variant>
        <vt:lpwstr>https://de.reuters.com/article/us-germany-autos/germany-to-up-financial-aid-for-cars-sector-government-sources-idUSKBN27X1S7</vt:lpwstr>
      </vt:variant>
      <vt:variant>
        <vt:lpwstr/>
      </vt:variant>
      <vt:variant>
        <vt:i4>2162807</vt:i4>
      </vt:variant>
      <vt:variant>
        <vt:i4>606</vt:i4>
      </vt:variant>
      <vt:variant>
        <vt:i4>0</vt:i4>
      </vt:variant>
      <vt:variant>
        <vt:i4>5</vt:i4>
      </vt:variant>
      <vt:variant>
        <vt:lpwstr>http://www.energypolicytracker.org/country/germany/</vt:lpwstr>
      </vt:variant>
      <vt:variant>
        <vt:lpwstr/>
      </vt:variant>
      <vt:variant>
        <vt:i4>3407915</vt:i4>
      </vt:variant>
      <vt:variant>
        <vt:i4>603</vt:i4>
      </vt:variant>
      <vt:variant>
        <vt:i4>0</vt:i4>
      </vt:variant>
      <vt:variant>
        <vt:i4>5</vt:i4>
      </vt:variant>
      <vt:variant>
        <vt:lpwstr>https://www.rechargenews.com/transition/germany-lowers-renewables-surcharge-to-cushion-covid-impact-on-consumers/2-1-894231</vt:lpwstr>
      </vt:variant>
      <vt:variant>
        <vt:lpwstr/>
      </vt:variant>
      <vt:variant>
        <vt:i4>2097250</vt:i4>
      </vt:variant>
      <vt:variant>
        <vt:i4>600</vt:i4>
      </vt:variant>
      <vt:variant>
        <vt:i4>0</vt:i4>
      </vt:variant>
      <vt:variant>
        <vt:i4>5</vt:i4>
      </vt:variant>
      <vt:variant>
        <vt:lpwstr>https://www.bundesrat.de/SharedDocs/beratungsvorgaenge/2020/0301-0400/0392-20.html</vt:lpwstr>
      </vt:variant>
      <vt:variant>
        <vt:lpwstr/>
      </vt:variant>
      <vt:variant>
        <vt:i4>2162807</vt:i4>
      </vt:variant>
      <vt:variant>
        <vt:i4>597</vt:i4>
      </vt:variant>
      <vt:variant>
        <vt:i4>0</vt:i4>
      </vt:variant>
      <vt:variant>
        <vt:i4>5</vt:i4>
      </vt:variant>
      <vt:variant>
        <vt:lpwstr>http://www.energypolicytracker.org/country/germany/</vt:lpwstr>
      </vt:variant>
      <vt:variant>
        <vt:lpwstr/>
      </vt:variant>
      <vt:variant>
        <vt:i4>1441870</vt:i4>
      </vt:variant>
      <vt:variant>
        <vt:i4>594</vt:i4>
      </vt:variant>
      <vt:variant>
        <vt:i4>0</vt:i4>
      </vt:variant>
      <vt:variant>
        <vt:i4>5</vt:i4>
      </vt:variant>
      <vt:variant>
        <vt:lpwstr>https://www.carbonbrief.org/coronavirus-tracking-how-the-worlds-green-recovery-plans-aim-to-cut-emissions</vt:lpwstr>
      </vt:variant>
      <vt:variant>
        <vt:lpwstr/>
      </vt:variant>
      <vt:variant>
        <vt:i4>524352</vt:i4>
      </vt:variant>
      <vt:variant>
        <vt:i4>591</vt:i4>
      </vt:variant>
      <vt:variant>
        <vt:i4>0</vt:i4>
      </vt:variant>
      <vt:variant>
        <vt:i4>5</vt:i4>
      </vt:variant>
      <vt:variant>
        <vt:lpwstr>https://www.euractiv.com/section/aviation/news/lufthansa-board-gives-green-light-to-e9bn-bailout/</vt:lpwstr>
      </vt:variant>
      <vt:variant>
        <vt:lpwstr/>
      </vt:variant>
      <vt:variant>
        <vt:i4>4063292</vt:i4>
      </vt:variant>
      <vt:variant>
        <vt:i4>588</vt:i4>
      </vt:variant>
      <vt:variant>
        <vt:i4>0</vt:i4>
      </vt:variant>
      <vt:variant>
        <vt:i4>5</vt:i4>
      </vt:variant>
      <vt:variant>
        <vt:lpwstr>https://www.dw.com/en/lufthansa-accepts-terms-of-eu-germany-rescue-deal/a-53650294</vt:lpwstr>
      </vt:variant>
      <vt:variant>
        <vt:lpwstr/>
      </vt:variant>
      <vt:variant>
        <vt:i4>196735</vt:i4>
      </vt:variant>
      <vt:variant>
        <vt:i4>585</vt:i4>
      </vt:variant>
      <vt:variant>
        <vt:i4>0</vt:i4>
      </vt:variant>
      <vt:variant>
        <vt:i4>5</vt:i4>
      </vt:variant>
      <vt:variant>
        <vt:lpwstr>https://www.transportenvironment.org/sites/te/files/Airline-bailout-tracker_8_May_2020.pdf</vt:lpwstr>
      </vt:variant>
      <vt:variant>
        <vt:lpwstr/>
      </vt:variant>
      <vt:variant>
        <vt:i4>3080252</vt:i4>
      </vt:variant>
      <vt:variant>
        <vt:i4>582</vt:i4>
      </vt:variant>
      <vt:variant>
        <vt:i4>0</vt:i4>
      </vt:variant>
      <vt:variant>
        <vt:i4>5</vt:i4>
      </vt:variant>
      <vt:variant>
        <vt:lpwstr>https://www.wsj.com/articles/germany-boosts-already-hefty-coronavirus-stimulus-11598440184</vt:lpwstr>
      </vt:variant>
      <vt:variant>
        <vt:lpwstr/>
      </vt:variant>
      <vt:variant>
        <vt:i4>3211380</vt:i4>
      </vt:variant>
      <vt:variant>
        <vt:i4>579</vt:i4>
      </vt:variant>
      <vt:variant>
        <vt:i4>0</vt:i4>
      </vt:variant>
      <vt:variant>
        <vt:i4>5</vt:i4>
      </vt:variant>
      <vt:variant>
        <vt:lpwstr>https://www.imf.org/en/Topics/imf-and-covid19/Policy-Responses-to-COVID-19</vt:lpwstr>
      </vt:variant>
      <vt:variant>
        <vt:lpwstr/>
      </vt:variant>
      <vt:variant>
        <vt:i4>7471144</vt:i4>
      </vt:variant>
      <vt:variant>
        <vt:i4>576</vt:i4>
      </vt:variant>
      <vt:variant>
        <vt:i4>0</vt:i4>
      </vt:variant>
      <vt:variant>
        <vt:i4>5</vt:i4>
      </vt:variant>
      <vt:variant>
        <vt:lpwstr>https://www.gouvernement.fr/france-relance</vt:lpwstr>
      </vt:variant>
      <vt:variant>
        <vt:lpwstr/>
      </vt:variant>
      <vt:variant>
        <vt:i4>4915277</vt:i4>
      </vt:variant>
      <vt:variant>
        <vt:i4>573</vt:i4>
      </vt:variant>
      <vt:variant>
        <vt:i4>0</vt:i4>
      </vt:variant>
      <vt:variant>
        <vt:i4>5</vt:i4>
      </vt:variant>
      <vt:variant>
        <vt:lpwstr>https://www.lesechos.fr/industrie-services/immobilier-btp/taxation-du-gazole-nouveau-sursis-pour-les-travaux-publics-1216578</vt:lpwstr>
      </vt:variant>
      <vt:variant>
        <vt:lpwstr/>
      </vt:variant>
      <vt:variant>
        <vt:i4>7340067</vt:i4>
      </vt:variant>
      <vt:variant>
        <vt:i4>570</vt:i4>
      </vt:variant>
      <vt:variant>
        <vt:i4>0</vt:i4>
      </vt:variant>
      <vt:variant>
        <vt:i4>5</vt:i4>
      </vt:variant>
      <vt:variant>
        <vt:lpwstr>https://www.energypolicytracker.org/country/france</vt:lpwstr>
      </vt:variant>
      <vt:variant>
        <vt:lpwstr/>
      </vt:variant>
      <vt:variant>
        <vt:i4>786493</vt:i4>
      </vt:variant>
      <vt:variant>
        <vt:i4>567</vt:i4>
      </vt:variant>
      <vt:variant>
        <vt:i4>0</vt:i4>
      </vt:variant>
      <vt:variant>
        <vt:i4>5</vt:i4>
      </vt:variant>
      <vt:variant>
        <vt:lpwstr>https://www.legifrance.gouv.fr/affichTexte.do;jsessionid=80CDCAC7FA81B36CA4F682A1EC712CA9.tplgfr42s_1?cidTexte=JORFTEXT000041789766&amp;dateTexte=&amp;oldAction=rechJO&amp;categorieLien=id&amp;idJO=JORFCONT000041789298</vt:lpwstr>
      </vt:variant>
      <vt:variant>
        <vt:lpwstr/>
      </vt:variant>
      <vt:variant>
        <vt:i4>2687075</vt:i4>
      </vt:variant>
      <vt:variant>
        <vt:i4>564</vt:i4>
      </vt:variant>
      <vt:variant>
        <vt:i4>0</vt:i4>
      </vt:variant>
      <vt:variant>
        <vt:i4>5</vt:i4>
      </vt:variant>
      <vt:variant>
        <vt:lpwstr>https://www.theguardian.com/environment/2020/apr/17/polluter-bailouts-and-lobbying-during-covid-19-pandemic</vt:lpwstr>
      </vt:variant>
      <vt:variant>
        <vt:lpwstr/>
      </vt:variant>
      <vt:variant>
        <vt:i4>2162808</vt:i4>
      </vt:variant>
      <vt:variant>
        <vt:i4>561</vt:i4>
      </vt:variant>
      <vt:variant>
        <vt:i4>0</vt:i4>
      </vt:variant>
      <vt:variant>
        <vt:i4>5</vt:i4>
      </vt:variant>
      <vt:variant>
        <vt:lpwstr>https://www.lemonde.fr/planete/article/2020/10/21/l-ile-de-france-veut-se-debarrasser-de-tous-ses-bus-diesel-d-ici-a-dix-ans_6056867_3244.html</vt:lpwstr>
      </vt:variant>
      <vt:variant>
        <vt:lpwstr/>
      </vt:variant>
      <vt:variant>
        <vt:i4>4522009</vt:i4>
      </vt:variant>
      <vt:variant>
        <vt:i4>558</vt:i4>
      </vt:variant>
      <vt:variant>
        <vt:i4>0</vt:i4>
      </vt:variant>
      <vt:variant>
        <vt:i4>5</vt:i4>
      </vt:variant>
      <vt:variant>
        <vt:lpwstr>https://www.economie.gouv.fr/covid19-soutien-entreprises/mesures-plan-soutien-automobile</vt:lpwstr>
      </vt:variant>
      <vt:variant>
        <vt:lpwstr/>
      </vt:variant>
      <vt:variant>
        <vt:i4>5832735</vt:i4>
      </vt:variant>
      <vt:variant>
        <vt:i4>555</vt:i4>
      </vt:variant>
      <vt:variant>
        <vt:i4>0</vt:i4>
      </vt:variant>
      <vt:variant>
        <vt:i4>5</vt:i4>
      </vt:variant>
      <vt:variant>
        <vt:lpwstr>https://europe.autonews.com/automakers/france-help-auto-sector-measures-worth-88b</vt:lpwstr>
      </vt:variant>
      <vt:variant>
        <vt:lpwstr/>
      </vt:variant>
      <vt:variant>
        <vt:i4>196617</vt:i4>
      </vt:variant>
      <vt:variant>
        <vt:i4>552</vt:i4>
      </vt:variant>
      <vt:variant>
        <vt:i4>0</vt:i4>
      </vt:variant>
      <vt:variant>
        <vt:i4>5</vt:i4>
      </vt:variant>
      <vt:variant>
        <vt:lpwstr>http://www.rfi.fr/en/wires/20200527-air-france-cut-40-domestic-flights-after-bailout</vt:lpwstr>
      </vt:variant>
      <vt:variant>
        <vt:lpwstr/>
      </vt:variant>
      <vt:variant>
        <vt:i4>8192113</vt:i4>
      </vt:variant>
      <vt:variant>
        <vt:i4>549</vt:i4>
      </vt:variant>
      <vt:variant>
        <vt:i4>0</vt:i4>
      </vt:variant>
      <vt:variant>
        <vt:i4>5</vt:i4>
      </vt:variant>
      <vt:variant>
        <vt:lpwstr>https://www.routesonline.com/news/29/breaking-news/291047/air-france-told-by-government-to-drastically-cut-domestic-flying/</vt:lpwstr>
      </vt:variant>
      <vt:variant>
        <vt:lpwstr/>
      </vt:variant>
      <vt:variant>
        <vt:i4>7602303</vt:i4>
      </vt:variant>
      <vt:variant>
        <vt:i4>546</vt:i4>
      </vt:variant>
      <vt:variant>
        <vt:i4>0</vt:i4>
      </vt:variant>
      <vt:variant>
        <vt:i4>5</vt:i4>
      </vt:variant>
      <vt:variant>
        <vt:lpwstr>https://www.nytimes.com/2020/04/25/business/air-france-klm-bailout.html</vt:lpwstr>
      </vt:variant>
      <vt:variant>
        <vt:lpwstr/>
      </vt:variant>
      <vt:variant>
        <vt:i4>7471144</vt:i4>
      </vt:variant>
      <vt:variant>
        <vt:i4>543</vt:i4>
      </vt:variant>
      <vt:variant>
        <vt:i4>0</vt:i4>
      </vt:variant>
      <vt:variant>
        <vt:i4>5</vt:i4>
      </vt:variant>
      <vt:variant>
        <vt:lpwstr>https://www.gouvernement.fr/france-relance</vt:lpwstr>
      </vt:variant>
      <vt:variant>
        <vt:lpwstr/>
      </vt:variant>
      <vt:variant>
        <vt:i4>4522009</vt:i4>
      </vt:variant>
      <vt:variant>
        <vt:i4>540</vt:i4>
      </vt:variant>
      <vt:variant>
        <vt:i4>0</vt:i4>
      </vt:variant>
      <vt:variant>
        <vt:i4>5</vt:i4>
      </vt:variant>
      <vt:variant>
        <vt:lpwstr>https://www.economie.gouv.fr/covid19-soutien-entreprises/mesures-plan-soutien-automobile</vt:lpwstr>
      </vt:variant>
      <vt:variant>
        <vt:lpwstr/>
      </vt:variant>
      <vt:variant>
        <vt:i4>7602303</vt:i4>
      </vt:variant>
      <vt:variant>
        <vt:i4>537</vt:i4>
      </vt:variant>
      <vt:variant>
        <vt:i4>0</vt:i4>
      </vt:variant>
      <vt:variant>
        <vt:i4>5</vt:i4>
      </vt:variant>
      <vt:variant>
        <vt:lpwstr>https://www.nytimes.com/2020/04/25/business/air-france-klm-bailout.html</vt:lpwstr>
      </vt:variant>
      <vt:variant>
        <vt:lpwstr/>
      </vt:variant>
      <vt:variant>
        <vt:i4>3211380</vt:i4>
      </vt:variant>
      <vt:variant>
        <vt:i4>534</vt:i4>
      </vt:variant>
      <vt:variant>
        <vt:i4>0</vt:i4>
      </vt:variant>
      <vt:variant>
        <vt:i4>5</vt:i4>
      </vt:variant>
      <vt:variant>
        <vt:lpwstr>https://www.imf.org/en/Topics/imf-and-covid19/Policy-Responses-to-COVID-19</vt:lpwstr>
      </vt:variant>
      <vt:variant>
        <vt:lpwstr/>
      </vt:variant>
      <vt:variant>
        <vt:i4>5767249</vt:i4>
      </vt:variant>
      <vt:variant>
        <vt:i4>531</vt:i4>
      </vt:variant>
      <vt:variant>
        <vt:i4>0</vt:i4>
      </vt:variant>
      <vt:variant>
        <vt:i4>5</vt:i4>
      </vt:variant>
      <vt:variant>
        <vt:lpwstr>https://valtioneuvosto.fi/en/-//10616/government-reaches-agreement-on-seventh-supplementary-budget-proposal-for-2020</vt:lpwstr>
      </vt:variant>
      <vt:variant>
        <vt:lpwstr/>
      </vt:variant>
      <vt:variant>
        <vt:i4>5767249</vt:i4>
      </vt:variant>
      <vt:variant>
        <vt:i4>528</vt:i4>
      </vt:variant>
      <vt:variant>
        <vt:i4>0</vt:i4>
      </vt:variant>
      <vt:variant>
        <vt:i4>5</vt:i4>
      </vt:variant>
      <vt:variant>
        <vt:lpwstr>https://valtioneuvosto.fi/en/-//10616/government-reaches-agreement-on-seventh-supplementary-budget-proposal-for-2020</vt:lpwstr>
      </vt:variant>
      <vt:variant>
        <vt:lpwstr/>
      </vt:variant>
      <vt:variant>
        <vt:i4>5767249</vt:i4>
      </vt:variant>
      <vt:variant>
        <vt:i4>525</vt:i4>
      </vt:variant>
      <vt:variant>
        <vt:i4>0</vt:i4>
      </vt:variant>
      <vt:variant>
        <vt:i4>5</vt:i4>
      </vt:variant>
      <vt:variant>
        <vt:lpwstr>https://valtioneuvosto.fi/en/-//10616/government-reaches-agreement-on-seventh-supplementary-budget-proposal-for-2020</vt:lpwstr>
      </vt:variant>
      <vt:variant>
        <vt:lpwstr/>
      </vt:variant>
      <vt:variant>
        <vt:i4>7340155</vt:i4>
      </vt:variant>
      <vt:variant>
        <vt:i4>522</vt:i4>
      </vt:variant>
      <vt:variant>
        <vt:i4>0</vt:i4>
      </vt:variant>
      <vt:variant>
        <vt:i4>5</vt:i4>
      </vt:variant>
      <vt:variant>
        <vt:lpwstr>https://home.kpmg/xx/en/home/insights/2020/04/finland-government-and-institution-measures-in-response-to-covid.html</vt:lpwstr>
      </vt:variant>
      <vt:variant>
        <vt:lpwstr/>
      </vt:variant>
      <vt:variant>
        <vt:i4>5767249</vt:i4>
      </vt:variant>
      <vt:variant>
        <vt:i4>519</vt:i4>
      </vt:variant>
      <vt:variant>
        <vt:i4>0</vt:i4>
      </vt:variant>
      <vt:variant>
        <vt:i4>5</vt:i4>
      </vt:variant>
      <vt:variant>
        <vt:lpwstr>https://valtioneuvosto.fi/en/-//10616/government-reaches-agreement-on-seventh-supplementary-budget-proposal-for-2020</vt:lpwstr>
      </vt:variant>
      <vt:variant>
        <vt:lpwstr/>
      </vt:variant>
      <vt:variant>
        <vt:i4>7340155</vt:i4>
      </vt:variant>
      <vt:variant>
        <vt:i4>516</vt:i4>
      </vt:variant>
      <vt:variant>
        <vt:i4>0</vt:i4>
      </vt:variant>
      <vt:variant>
        <vt:i4>5</vt:i4>
      </vt:variant>
      <vt:variant>
        <vt:lpwstr>https://home.kpmg/xx/en/home/insights/2020/04/finland-government-and-institution-measures-in-response-to-covid.html</vt:lpwstr>
      </vt:variant>
      <vt:variant>
        <vt:lpwstr/>
      </vt:variant>
      <vt:variant>
        <vt:i4>7340155</vt:i4>
      </vt:variant>
      <vt:variant>
        <vt:i4>513</vt:i4>
      </vt:variant>
      <vt:variant>
        <vt:i4>0</vt:i4>
      </vt:variant>
      <vt:variant>
        <vt:i4>5</vt:i4>
      </vt:variant>
      <vt:variant>
        <vt:lpwstr>https://home.kpmg/xx/en/home/insights/2020/04/finland-government-and-institution-measures-in-response-to-covid.html</vt:lpwstr>
      </vt:variant>
      <vt:variant>
        <vt:lpwstr/>
      </vt:variant>
      <vt:variant>
        <vt:i4>131097</vt:i4>
      </vt:variant>
      <vt:variant>
        <vt:i4>510</vt:i4>
      </vt:variant>
      <vt:variant>
        <vt:i4>0</vt:i4>
      </vt:variant>
      <vt:variant>
        <vt:i4>5</vt:i4>
      </vt:variant>
      <vt:variant>
        <vt:lpwstr>https://www.euractiv.com/section/shipping/news/norways-green-hydrogen-ship-granted-e8m-in-eu-funding/</vt:lpwstr>
      </vt:variant>
      <vt:variant>
        <vt:lpwstr/>
      </vt:variant>
      <vt:variant>
        <vt:i4>6422563</vt:i4>
      </vt:variant>
      <vt:variant>
        <vt:i4>507</vt:i4>
      </vt:variant>
      <vt:variant>
        <vt:i4>0</vt:i4>
      </vt:variant>
      <vt:variant>
        <vt:i4>5</vt:i4>
      </vt:variant>
      <vt:variant>
        <vt:lpwstr>https://mb.com.ph/2020/10/26/eu-allots-p3-76-b-for-ph-green-financing/</vt:lpwstr>
      </vt:variant>
      <vt:variant>
        <vt:lpwstr/>
      </vt:variant>
      <vt:variant>
        <vt:i4>5570637</vt:i4>
      </vt:variant>
      <vt:variant>
        <vt:i4>504</vt:i4>
      </vt:variant>
      <vt:variant>
        <vt:i4>0</vt:i4>
      </vt:variant>
      <vt:variant>
        <vt:i4>5</vt:i4>
      </vt:variant>
      <vt:variant>
        <vt:lpwstr>https://www.cnbc.com/2020/11/19/eu-gentiloni-worried-after-hungary-and-poland-veto-stimulus.html</vt:lpwstr>
      </vt:variant>
      <vt:variant>
        <vt:lpwstr/>
      </vt:variant>
      <vt:variant>
        <vt:i4>7602278</vt:i4>
      </vt:variant>
      <vt:variant>
        <vt:i4>501</vt:i4>
      </vt:variant>
      <vt:variant>
        <vt:i4>0</vt:i4>
      </vt:variant>
      <vt:variant>
        <vt:i4>5</vt:i4>
      </vt:variant>
      <vt:variant>
        <vt:lpwstr>https://ec.europa.eu/commission/presscorner/detail/en/IP_20_1803</vt:lpwstr>
      </vt:variant>
      <vt:variant>
        <vt:lpwstr/>
      </vt:variant>
      <vt:variant>
        <vt:i4>1966197</vt:i4>
      </vt:variant>
      <vt:variant>
        <vt:i4>498</vt:i4>
      </vt:variant>
      <vt:variant>
        <vt:i4>0</vt:i4>
      </vt:variant>
      <vt:variant>
        <vt:i4>5</vt:i4>
      </vt:variant>
      <vt:variant>
        <vt:lpwstr>https://www.bloomberg.com/news/articles/2020-05-20/eu-to-unveil-world-s-greenest-virus-recovery-package?cmpid=BBD052120_GREENDAILY&amp;utm_medium=email&amp;utm_source=newsletter&amp;utm_term=200521&amp;utm_campaign=greendaily</vt:lpwstr>
      </vt:variant>
      <vt:variant>
        <vt:lpwstr/>
      </vt:variant>
      <vt:variant>
        <vt:i4>2555936</vt:i4>
      </vt:variant>
      <vt:variant>
        <vt:i4>495</vt:i4>
      </vt:variant>
      <vt:variant>
        <vt:i4>0</vt:i4>
      </vt:variant>
      <vt:variant>
        <vt:i4>5</vt:i4>
      </vt:variant>
      <vt:variant>
        <vt:lpwstr>https://www.spglobal.com/marketintelligence/en/news-insights/latest-news-headlines/all-the-green-elements-of-the-eu-s-8364-750b-recovery-proposal-58822603</vt:lpwstr>
      </vt:variant>
      <vt:variant>
        <vt:lpwstr/>
      </vt:variant>
      <vt:variant>
        <vt:i4>3342444</vt:i4>
      </vt:variant>
      <vt:variant>
        <vt:i4>492</vt:i4>
      </vt:variant>
      <vt:variant>
        <vt:i4>0</vt:i4>
      </vt:variant>
      <vt:variant>
        <vt:i4>5</vt:i4>
      </vt:variant>
      <vt:variant>
        <vt:lpwstr>https://www.theguardian.com/environment/2020/may/28/eu-green-recovery-package-sets-a-marker-for-the-world?CMP=share_btn_tw</vt:lpwstr>
      </vt:variant>
      <vt:variant>
        <vt:lpwstr/>
      </vt:variant>
      <vt:variant>
        <vt:i4>2555936</vt:i4>
      </vt:variant>
      <vt:variant>
        <vt:i4>489</vt:i4>
      </vt:variant>
      <vt:variant>
        <vt:i4>0</vt:i4>
      </vt:variant>
      <vt:variant>
        <vt:i4>5</vt:i4>
      </vt:variant>
      <vt:variant>
        <vt:lpwstr>https://www.spglobal.com/marketintelligence/en/news-insights/latest-news-headlines/all-the-green-elements-of-the-eu-s-8364-750b-recovery-proposal-58822603</vt:lpwstr>
      </vt:variant>
      <vt:variant>
        <vt:lpwstr/>
      </vt:variant>
      <vt:variant>
        <vt:i4>3473521</vt:i4>
      </vt:variant>
      <vt:variant>
        <vt:i4>486</vt:i4>
      </vt:variant>
      <vt:variant>
        <vt:i4>0</vt:i4>
      </vt:variant>
      <vt:variant>
        <vt:i4>5</vt:i4>
      </vt:variant>
      <vt:variant>
        <vt:lpwstr>https://www.euractiv.com/section/energy/news/eu-boosts-just-transition-fund-pledging-e40-billion-to-exit-fossil-fuels/</vt:lpwstr>
      </vt:variant>
      <vt:variant>
        <vt:lpwstr/>
      </vt:variant>
      <vt:variant>
        <vt:i4>1704012</vt:i4>
      </vt:variant>
      <vt:variant>
        <vt:i4>483</vt:i4>
      </vt:variant>
      <vt:variant>
        <vt:i4>0</vt:i4>
      </vt:variant>
      <vt:variant>
        <vt:i4>5</vt:i4>
      </vt:variant>
      <vt:variant>
        <vt:lpwstr>https://www.nytimes.com/reuters/2020/07/21/us/21reuters-eu-summit-climate-change-factbox.html</vt:lpwstr>
      </vt:variant>
      <vt:variant>
        <vt:lpwstr/>
      </vt:variant>
      <vt:variant>
        <vt:i4>2490408</vt:i4>
      </vt:variant>
      <vt:variant>
        <vt:i4>480</vt:i4>
      </vt:variant>
      <vt:variant>
        <vt:i4>0</vt:i4>
      </vt:variant>
      <vt:variant>
        <vt:i4>5</vt:i4>
      </vt:variant>
      <vt:variant>
        <vt:lpwstr>https://home.kpmg/xx/en/home/insights/2020/04/russia-government-and-institution-measures-in-response-to-covid.html</vt:lpwstr>
      </vt:variant>
      <vt:variant>
        <vt:lpwstr/>
      </vt:variant>
      <vt:variant>
        <vt:i4>7471203</vt:i4>
      </vt:variant>
      <vt:variant>
        <vt:i4>474</vt:i4>
      </vt:variant>
      <vt:variant>
        <vt:i4>0</vt:i4>
      </vt:variant>
      <vt:variant>
        <vt:i4>5</vt:i4>
      </vt:variant>
      <vt:variant>
        <vt:lpwstr>https://ec.europa.eu/commission/presscorner/detail/en/IP_20_1954</vt:lpwstr>
      </vt:variant>
      <vt:variant>
        <vt:lpwstr/>
      </vt:variant>
      <vt:variant>
        <vt:i4>7602278</vt:i4>
      </vt:variant>
      <vt:variant>
        <vt:i4>471</vt:i4>
      </vt:variant>
      <vt:variant>
        <vt:i4>0</vt:i4>
      </vt:variant>
      <vt:variant>
        <vt:i4>5</vt:i4>
      </vt:variant>
      <vt:variant>
        <vt:lpwstr>https://ec.europa.eu/commission/presscorner/detail/en/IP_20_1803</vt:lpwstr>
      </vt:variant>
      <vt:variant>
        <vt:lpwstr/>
      </vt:variant>
      <vt:variant>
        <vt:i4>7995495</vt:i4>
      </vt:variant>
      <vt:variant>
        <vt:i4>468</vt:i4>
      </vt:variant>
      <vt:variant>
        <vt:i4>0</vt:i4>
      </vt:variant>
      <vt:variant>
        <vt:i4>5</vt:i4>
      </vt:variant>
      <vt:variant>
        <vt:lpwstr>https://ec.europa.eu/commission/presscorner/detail/en/ip_20_1712</vt:lpwstr>
      </vt:variant>
      <vt:variant>
        <vt:lpwstr/>
      </vt:variant>
      <vt:variant>
        <vt:i4>1704012</vt:i4>
      </vt:variant>
      <vt:variant>
        <vt:i4>465</vt:i4>
      </vt:variant>
      <vt:variant>
        <vt:i4>0</vt:i4>
      </vt:variant>
      <vt:variant>
        <vt:i4>5</vt:i4>
      </vt:variant>
      <vt:variant>
        <vt:lpwstr>https://www.nytimes.com/reuters/2020/07/21/us/21reuters-eu-summit-climate-change-factbox.html</vt:lpwstr>
      </vt:variant>
      <vt:variant>
        <vt:lpwstr/>
      </vt:variant>
      <vt:variant>
        <vt:i4>196670</vt:i4>
      </vt:variant>
      <vt:variant>
        <vt:i4>462</vt:i4>
      </vt:variant>
      <vt:variant>
        <vt:i4>0</vt:i4>
      </vt:variant>
      <vt:variant>
        <vt:i4>5</vt:i4>
      </vt:variant>
      <vt:variant>
        <vt:lpwstr>https://ec.europa.eu/info/live-work-travel-eu/health/coronavirus-response/recovery-plan-europe_en</vt:lpwstr>
      </vt:variant>
      <vt:variant>
        <vt:lpwstr/>
      </vt:variant>
      <vt:variant>
        <vt:i4>3211283</vt:i4>
      </vt:variant>
      <vt:variant>
        <vt:i4>459</vt:i4>
      </vt:variant>
      <vt:variant>
        <vt:i4>0</vt:i4>
      </vt:variant>
      <vt:variant>
        <vt:i4>5</vt:i4>
      </vt:variant>
      <vt:variant>
        <vt:lpwstr>https://www.imf.org/en/Topics/imf-and-covid19/Policy-Responses-to-COVID-19</vt:lpwstr>
      </vt:variant>
      <vt:variant>
        <vt:lpwstr>G</vt:lpwstr>
      </vt:variant>
      <vt:variant>
        <vt:i4>1048667</vt:i4>
      </vt:variant>
      <vt:variant>
        <vt:i4>455</vt:i4>
      </vt:variant>
      <vt:variant>
        <vt:i4>0</vt:i4>
      </vt:variant>
      <vt:variant>
        <vt:i4>5</vt:i4>
      </vt:variant>
      <vt:variant>
        <vt:lpwstr>https://cphpost.dk/?p=121106</vt:lpwstr>
      </vt:variant>
      <vt:variant>
        <vt:lpwstr/>
      </vt:variant>
      <vt:variant>
        <vt:i4>1048667</vt:i4>
      </vt:variant>
      <vt:variant>
        <vt:i4>453</vt:i4>
      </vt:variant>
      <vt:variant>
        <vt:i4>0</vt:i4>
      </vt:variant>
      <vt:variant>
        <vt:i4>5</vt:i4>
      </vt:variant>
      <vt:variant>
        <vt:lpwstr>https://cphpost.dk/?p=121106</vt:lpwstr>
      </vt:variant>
      <vt:variant>
        <vt:lpwstr/>
      </vt:variant>
      <vt:variant>
        <vt:i4>1048667</vt:i4>
      </vt:variant>
      <vt:variant>
        <vt:i4>449</vt:i4>
      </vt:variant>
      <vt:variant>
        <vt:i4>0</vt:i4>
      </vt:variant>
      <vt:variant>
        <vt:i4>5</vt:i4>
      </vt:variant>
      <vt:variant>
        <vt:lpwstr>https://cphpost.dk/?p=121106</vt:lpwstr>
      </vt:variant>
      <vt:variant>
        <vt:lpwstr/>
      </vt:variant>
      <vt:variant>
        <vt:i4>1048667</vt:i4>
      </vt:variant>
      <vt:variant>
        <vt:i4>447</vt:i4>
      </vt:variant>
      <vt:variant>
        <vt:i4>0</vt:i4>
      </vt:variant>
      <vt:variant>
        <vt:i4>5</vt:i4>
      </vt:variant>
      <vt:variant>
        <vt:lpwstr>https://cphpost.dk/?p=121106</vt:lpwstr>
      </vt:variant>
      <vt:variant>
        <vt:lpwstr/>
      </vt:variant>
      <vt:variant>
        <vt:i4>3211265</vt:i4>
      </vt:variant>
      <vt:variant>
        <vt:i4>443</vt:i4>
      </vt:variant>
      <vt:variant>
        <vt:i4>0</vt:i4>
      </vt:variant>
      <vt:variant>
        <vt:i4>5</vt:i4>
      </vt:variant>
      <vt:variant>
        <vt:lpwstr>https://www.imf.org/en/Topics/imf-and-covid19/Policy-Responses-to-COVID-19</vt:lpwstr>
      </vt:variant>
      <vt:variant>
        <vt:lpwstr>U</vt:lpwstr>
      </vt:variant>
      <vt:variant>
        <vt:i4>3211265</vt:i4>
      </vt:variant>
      <vt:variant>
        <vt:i4>441</vt:i4>
      </vt:variant>
      <vt:variant>
        <vt:i4>0</vt:i4>
      </vt:variant>
      <vt:variant>
        <vt:i4>5</vt:i4>
      </vt:variant>
      <vt:variant>
        <vt:lpwstr>https://www.imf.org/en/Topics/imf-and-covid19/Policy-Responses-to-COVID-19</vt:lpwstr>
      </vt:variant>
      <vt:variant>
        <vt:lpwstr>U</vt:lpwstr>
      </vt:variant>
      <vt:variant>
        <vt:i4>1048667</vt:i4>
      </vt:variant>
      <vt:variant>
        <vt:i4>438</vt:i4>
      </vt:variant>
      <vt:variant>
        <vt:i4>0</vt:i4>
      </vt:variant>
      <vt:variant>
        <vt:i4>5</vt:i4>
      </vt:variant>
      <vt:variant>
        <vt:lpwstr>https://cphpost.dk/?p=121106</vt:lpwstr>
      </vt:variant>
      <vt:variant>
        <vt:lpwstr/>
      </vt:variant>
      <vt:variant>
        <vt:i4>1441870</vt:i4>
      </vt:variant>
      <vt:variant>
        <vt:i4>435</vt:i4>
      </vt:variant>
      <vt:variant>
        <vt:i4>0</vt:i4>
      </vt:variant>
      <vt:variant>
        <vt:i4>5</vt:i4>
      </vt:variant>
      <vt:variant>
        <vt:lpwstr>https://www.carbonbrief.org/coronavirus-tracking-how-the-worlds-green-recovery-plans-aim-to-cut-emissions</vt:lpwstr>
      </vt:variant>
      <vt:variant>
        <vt:lpwstr/>
      </vt:variant>
      <vt:variant>
        <vt:i4>3211265</vt:i4>
      </vt:variant>
      <vt:variant>
        <vt:i4>432</vt:i4>
      </vt:variant>
      <vt:variant>
        <vt:i4>0</vt:i4>
      </vt:variant>
      <vt:variant>
        <vt:i4>5</vt:i4>
      </vt:variant>
      <vt:variant>
        <vt:lpwstr>https://www.imf.org/en/Topics/imf-and-covid19/Policy-Responses-to-COVID-19</vt:lpwstr>
      </vt:variant>
      <vt:variant>
        <vt:lpwstr>U</vt:lpwstr>
      </vt:variant>
      <vt:variant>
        <vt:i4>3211265</vt:i4>
      </vt:variant>
      <vt:variant>
        <vt:i4>429</vt:i4>
      </vt:variant>
      <vt:variant>
        <vt:i4>0</vt:i4>
      </vt:variant>
      <vt:variant>
        <vt:i4>5</vt:i4>
      </vt:variant>
      <vt:variant>
        <vt:lpwstr>https://www.imf.org/en/Topics/imf-and-covid19/Policy-Responses-to-COVID-19</vt:lpwstr>
      </vt:variant>
      <vt:variant>
        <vt:lpwstr>U</vt:lpwstr>
      </vt:variant>
      <vt:variant>
        <vt:i4>3735556</vt:i4>
      </vt:variant>
      <vt:variant>
        <vt:i4>426</vt:i4>
      </vt:variant>
      <vt:variant>
        <vt:i4>0</vt:i4>
      </vt:variant>
      <vt:variant>
        <vt:i4>5</vt:i4>
      </vt:variant>
      <vt:variant>
        <vt:lpwstr>http://www.urf.gov.co/webcenter/ShowProperty?nodeId=/ConexionContent/WCC_CLUSTER-127220</vt:lpwstr>
      </vt:variant>
      <vt:variant>
        <vt:lpwstr/>
      </vt:variant>
      <vt:variant>
        <vt:i4>4653121</vt:i4>
      </vt:variant>
      <vt:variant>
        <vt:i4>423</vt:i4>
      </vt:variant>
      <vt:variant>
        <vt:i4>0</vt:i4>
      </vt:variant>
      <vt:variant>
        <vt:i4>5</vt:i4>
      </vt:variant>
      <vt:variant>
        <vt:lpwstr>https://id.presidencia.gov.co/Paginas/prensa/2020/Nace-el-nuevo-Compromiso-por-el-Futuro-de-Colombia-200807.aspx</vt:lpwstr>
      </vt:variant>
      <vt:variant>
        <vt:lpwstr>:~:text=Al%20instalar%20las%20sesiones%20ordinarias,e%20impulso%20al%20campo%20y</vt:lpwstr>
      </vt:variant>
      <vt:variant>
        <vt:i4>4653121</vt:i4>
      </vt:variant>
      <vt:variant>
        <vt:i4>420</vt:i4>
      </vt:variant>
      <vt:variant>
        <vt:i4>0</vt:i4>
      </vt:variant>
      <vt:variant>
        <vt:i4>5</vt:i4>
      </vt:variant>
      <vt:variant>
        <vt:lpwstr>https://id.presidencia.gov.co/Paginas/prensa/2020/Nace-el-nuevo-Compromiso-por-el-Futuro-de-Colombia-200807.aspx</vt:lpwstr>
      </vt:variant>
      <vt:variant>
        <vt:lpwstr>:~:text=Al%20instalar%20las%20sesiones%20ordinarias,e%20impulso%20al%20campo%20y</vt:lpwstr>
      </vt:variant>
      <vt:variant>
        <vt:i4>3866722</vt:i4>
      </vt:variant>
      <vt:variant>
        <vt:i4>417</vt:i4>
      </vt:variant>
      <vt:variant>
        <vt:i4>0</vt:i4>
      </vt:variant>
      <vt:variant>
        <vt:i4>5</vt:i4>
      </vt:variant>
      <vt:variant>
        <vt:lpwstr>https://colaboracion.dnp.gov.co/CDT/Conpes/Econ%C3%B3micos/3999.pdf</vt:lpwstr>
      </vt:variant>
      <vt:variant>
        <vt:lpwstr/>
      </vt:variant>
      <vt:variant>
        <vt:i4>4915279</vt:i4>
      </vt:variant>
      <vt:variant>
        <vt:i4>414</vt:i4>
      </vt:variant>
      <vt:variant>
        <vt:i4>0</vt:i4>
      </vt:variant>
      <vt:variant>
        <vt:i4>5</vt:i4>
      </vt:variant>
      <vt:variant>
        <vt:lpwstr>https://id.presidencia.gov.co/Paginas/prensa/2020/Nace-el-nuevo-Compromiso-por-el-Futuro-de-Colombia-200807.aspx</vt:lpwstr>
      </vt:variant>
      <vt:variant>
        <vt:lpwstr/>
      </vt:variant>
      <vt:variant>
        <vt:i4>1114185</vt:i4>
      </vt:variant>
      <vt:variant>
        <vt:i4>411</vt:i4>
      </vt:variant>
      <vt:variant>
        <vt:i4>0</vt:i4>
      </vt:variant>
      <vt:variant>
        <vt:i4>5</vt:i4>
      </vt:variant>
      <vt:variant>
        <vt:lpwstr>https://idm.presidencia.gov.co/prensa/Paginas/Con-el-nuevo-Compromiso-por-el-Futuro-de-Colombia-el-pais-esta-haciendo-las-grandes-apuestas-Duque-200820.aspx</vt:lpwstr>
      </vt:variant>
      <vt:variant>
        <vt:lpwstr/>
      </vt:variant>
      <vt:variant>
        <vt:i4>4325451</vt:i4>
      </vt:variant>
      <vt:variant>
        <vt:i4>408</vt:i4>
      </vt:variant>
      <vt:variant>
        <vt:i4>0</vt:i4>
      </vt:variant>
      <vt:variant>
        <vt:i4>5</vt:i4>
      </vt:variant>
      <vt:variant>
        <vt:lpwstr>https://home.kpmg/xx/en/home/insights/2020/04/colombia-government-and-institution-measures-in-response-to-covid.html</vt:lpwstr>
      </vt:variant>
      <vt:variant>
        <vt:lpwstr/>
      </vt:variant>
      <vt:variant>
        <vt:i4>8323119</vt:i4>
      </vt:variant>
      <vt:variant>
        <vt:i4>405</vt:i4>
      </vt:variant>
      <vt:variant>
        <vt:i4>0</vt:i4>
      </vt:variant>
      <vt:variant>
        <vt:i4>5</vt:i4>
      </vt:variant>
      <vt:variant>
        <vt:lpwstr>https://www.worldbank.org/en/country/colombia/overview</vt:lpwstr>
      </vt:variant>
      <vt:variant>
        <vt:lpwstr/>
      </vt:variant>
      <vt:variant>
        <vt:i4>3735556</vt:i4>
      </vt:variant>
      <vt:variant>
        <vt:i4>402</vt:i4>
      </vt:variant>
      <vt:variant>
        <vt:i4>0</vt:i4>
      </vt:variant>
      <vt:variant>
        <vt:i4>5</vt:i4>
      </vt:variant>
      <vt:variant>
        <vt:lpwstr>http://www.urf.gov.co/webcenter/ShowProperty?nodeId=/ConexionContent/WCC_CLUSTER-127220</vt:lpwstr>
      </vt:variant>
      <vt:variant>
        <vt:lpwstr/>
      </vt:variant>
      <vt:variant>
        <vt:i4>3211380</vt:i4>
      </vt:variant>
      <vt:variant>
        <vt:i4>399</vt:i4>
      </vt:variant>
      <vt:variant>
        <vt:i4>0</vt:i4>
      </vt:variant>
      <vt:variant>
        <vt:i4>5</vt:i4>
      </vt:variant>
      <vt:variant>
        <vt:lpwstr>https://www.imf.org/en/Topics/imf-and-covid19/Policy-Responses-to-COVID-19</vt:lpwstr>
      </vt:variant>
      <vt:variant>
        <vt:lpwstr/>
      </vt:variant>
      <vt:variant>
        <vt:i4>5374015</vt:i4>
      </vt:variant>
      <vt:variant>
        <vt:i4>396</vt:i4>
      </vt:variant>
      <vt:variant>
        <vt:i4>0</vt:i4>
      </vt:variant>
      <vt:variant>
        <vt:i4>5</vt:i4>
      </vt:variant>
      <vt:variant>
        <vt:lpwstr>http://www.gov.cn/zhengce/content/2020-11/02/content_5556716.htm</vt:lpwstr>
      </vt:variant>
      <vt:variant>
        <vt:lpwstr/>
      </vt:variant>
      <vt:variant>
        <vt:i4>983117</vt:i4>
      </vt:variant>
      <vt:variant>
        <vt:i4>393</vt:i4>
      </vt:variant>
      <vt:variant>
        <vt:i4>0</vt:i4>
      </vt:variant>
      <vt:variant>
        <vt:i4>5</vt:i4>
      </vt:variant>
      <vt:variant>
        <vt:lpwstr>https://www.energypolicytracker.org/country/china</vt:lpwstr>
      </vt:variant>
      <vt:variant>
        <vt:lpwstr/>
      </vt:variant>
      <vt:variant>
        <vt:i4>917537</vt:i4>
      </vt:variant>
      <vt:variant>
        <vt:i4>390</vt:i4>
      </vt:variant>
      <vt:variant>
        <vt:i4>0</vt:i4>
      </vt:variant>
      <vt:variant>
        <vt:i4>5</vt:i4>
      </vt:variant>
      <vt:variant>
        <vt:lpwstr>http://jtw.beijing.gov.cn/xxgk/zcjd/202008/t20200831_1994317.html</vt:lpwstr>
      </vt:variant>
      <vt:variant>
        <vt:lpwstr/>
      </vt:variant>
      <vt:variant>
        <vt:i4>983117</vt:i4>
      </vt:variant>
      <vt:variant>
        <vt:i4>387</vt:i4>
      </vt:variant>
      <vt:variant>
        <vt:i4>0</vt:i4>
      </vt:variant>
      <vt:variant>
        <vt:i4>5</vt:i4>
      </vt:variant>
      <vt:variant>
        <vt:lpwstr>https://www.energypolicytracker.org/country/china</vt:lpwstr>
      </vt:variant>
      <vt:variant>
        <vt:lpwstr/>
      </vt:variant>
      <vt:variant>
        <vt:i4>196722</vt:i4>
      </vt:variant>
      <vt:variant>
        <vt:i4>384</vt:i4>
      </vt:variant>
      <vt:variant>
        <vt:i4>0</vt:i4>
      </vt:variant>
      <vt:variant>
        <vt:i4>5</vt:i4>
      </vt:variant>
      <vt:variant>
        <vt:lpwstr>https://www.ndrc.gov.cn/xxgk/zcfb/tz/202009/t20200916_1238868.html</vt:lpwstr>
      </vt:variant>
      <vt:variant>
        <vt:lpwstr/>
      </vt:variant>
      <vt:variant>
        <vt:i4>983117</vt:i4>
      </vt:variant>
      <vt:variant>
        <vt:i4>381</vt:i4>
      </vt:variant>
      <vt:variant>
        <vt:i4>0</vt:i4>
      </vt:variant>
      <vt:variant>
        <vt:i4>5</vt:i4>
      </vt:variant>
      <vt:variant>
        <vt:lpwstr>https://www.energypolicytracker.org/country/china</vt:lpwstr>
      </vt:variant>
      <vt:variant>
        <vt:lpwstr/>
      </vt:variant>
      <vt:variant>
        <vt:i4>2097196</vt:i4>
      </vt:variant>
      <vt:variant>
        <vt:i4>378</vt:i4>
      </vt:variant>
      <vt:variant>
        <vt:i4>0</vt:i4>
      </vt:variant>
      <vt:variant>
        <vt:i4>5</vt:i4>
      </vt:variant>
      <vt:variant>
        <vt:lpwstr>https://www.energypolicytracker.org/country/china/</vt:lpwstr>
      </vt:variant>
      <vt:variant>
        <vt:lpwstr/>
      </vt:variant>
      <vt:variant>
        <vt:i4>6291560</vt:i4>
      </vt:variant>
      <vt:variant>
        <vt:i4>375</vt:i4>
      </vt:variant>
      <vt:variant>
        <vt:i4>0</vt:i4>
      </vt:variant>
      <vt:variant>
        <vt:i4>5</vt:i4>
      </vt:variant>
      <vt:variant>
        <vt:lpwstr>http://www.sxcoal.com/news/4615831/info/en</vt:lpwstr>
      </vt:variant>
      <vt:variant>
        <vt:lpwstr/>
      </vt:variant>
      <vt:variant>
        <vt:i4>983117</vt:i4>
      </vt:variant>
      <vt:variant>
        <vt:i4>372</vt:i4>
      </vt:variant>
      <vt:variant>
        <vt:i4>0</vt:i4>
      </vt:variant>
      <vt:variant>
        <vt:i4>5</vt:i4>
      </vt:variant>
      <vt:variant>
        <vt:lpwstr>https://www.energypolicytracker.org/country/china</vt:lpwstr>
      </vt:variant>
      <vt:variant>
        <vt:lpwstr/>
      </vt:variant>
      <vt:variant>
        <vt:i4>5832708</vt:i4>
      </vt:variant>
      <vt:variant>
        <vt:i4>369</vt:i4>
      </vt:variant>
      <vt:variant>
        <vt:i4>0</vt:i4>
      </vt:variant>
      <vt:variant>
        <vt:i4>5</vt:i4>
      </vt:variant>
      <vt:variant>
        <vt:lpwstr>https://www.carbonbrief.org/analysis-chinas-covid-stimulus-plans-for-fossil-fuels-three-times-larger-than-low-carbon</vt:lpwstr>
      </vt:variant>
      <vt:variant>
        <vt:lpwstr/>
      </vt:variant>
      <vt:variant>
        <vt:i4>3276896</vt:i4>
      </vt:variant>
      <vt:variant>
        <vt:i4>366</vt:i4>
      </vt:variant>
      <vt:variant>
        <vt:i4>0</vt:i4>
      </vt:variant>
      <vt:variant>
        <vt:i4>5</vt:i4>
      </vt:variant>
      <vt:variant>
        <vt:lpwstr>https://www.climatechangenews.com/2020/09/22/xi-jinping-china-will-achieve-carbon-neutrality-2060/</vt:lpwstr>
      </vt:variant>
      <vt:variant>
        <vt:lpwstr/>
      </vt:variant>
      <vt:variant>
        <vt:i4>4522089</vt:i4>
      </vt:variant>
      <vt:variant>
        <vt:i4>363</vt:i4>
      </vt:variant>
      <vt:variant>
        <vt:i4>0</vt:i4>
      </vt:variant>
      <vt:variant>
        <vt:i4>5</vt:i4>
      </vt:variant>
      <vt:variant>
        <vt:lpwstr>http://english.www.gov.cn/premier/news/202005/30/content_WS5ed197f3c6d0b3f0e94990da.html</vt:lpwstr>
      </vt:variant>
      <vt:variant>
        <vt:lpwstr/>
      </vt:variant>
      <vt:variant>
        <vt:i4>983117</vt:i4>
      </vt:variant>
      <vt:variant>
        <vt:i4>360</vt:i4>
      </vt:variant>
      <vt:variant>
        <vt:i4>0</vt:i4>
      </vt:variant>
      <vt:variant>
        <vt:i4>5</vt:i4>
      </vt:variant>
      <vt:variant>
        <vt:lpwstr>https://www.energypolicytracker.org/country/china</vt:lpwstr>
      </vt:variant>
      <vt:variant>
        <vt:lpwstr/>
      </vt:variant>
      <vt:variant>
        <vt:i4>4915312</vt:i4>
      </vt:variant>
      <vt:variant>
        <vt:i4>357</vt:i4>
      </vt:variant>
      <vt:variant>
        <vt:i4>0</vt:i4>
      </vt:variant>
      <vt:variant>
        <vt:i4>5</vt:i4>
      </vt:variant>
      <vt:variant>
        <vt:lpwstr>http://www.gov.cn/xinwen/2020-07/21/content_5528678.htm</vt:lpwstr>
      </vt:variant>
      <vt:variant>
        <vt:lpwstr/>
      </vt:variant>
      <vt:variant>
        <vt:i4>983117</vt:i4>
      </vt:variant>
      <vt:variant>
        <vt:i4>354</vt:i4>
      </vt:variant>
      <vt:variant>
        <vt:i4>0</vt:i4>
      </vt:variant>
      <vt:variant>
        <vt:i4>5</vt:i4>
      </vt:variant>
      <vt:variant>
        <vt:lpwstr>https://www.energypolicytracker.org/country/china</vt:lpwstr>
      </vt:variant>
      <vt:variant>
        <vt:lpwstr/>
      </vt:variant>
      <vt:variant>
        <vt:i4>3932281</vt:i4>
      </vt:variant>
      <vt:variant>
        <vt:i4>351</vt:i4>
      </vt:variant>
      <vt:variant>
        <vt:i4>0</vt:i4>
      </vt:variant>
      <vt:variant>
        <vt:i4>5</vt:i4>
      </vt:variant>
      <vt:variant>
        <vt:lpwstr>https://today.line.me/hk/article/National+green+development+fund+company+established+in+Shanghai-5eYWgx</vt:lpwstr>
      </vt:variant>
      <vt:variant>
        <vt:lpwstr/>
      </vt:variant>
      <vt:variant>
        <vt:i4>4522003</vt:i4>
      </vt:variant>
      <vt:variant>
        <vt:i4>348</vt:i4>
      </vt:variant>
      <vt:variant>
        <vt:i4>0</vt:i4>
      </vt:variant>
      <vt:variant>
        <vt:i4>5</vt:i4>
      </vt:variant>
      <vt:variant>
        <vt:lpwstr>https://uk.reuters.com/article/uk-china-autos-electric-subsidies/china-to-cut-new-energy-vehicle-subsidies-by-10-this-year-idUKKCN2251DT</vt:lpwstr>
      </vt:variant>
      <vt:variant>
        <vt:lpwstr/>
      </vt:variant>
      <vt:variant>
        <vt:i4>3539005</vt:i4>
      </vt:variant>
      <vt:variant>
        <vt:i4>345</vt:i4>
      </vt:variant>
      <vt:variant>
        <vt:i4>0</vt:i4>
      </vt:variant>
      <vt:variant>
        <vt:i4>5</vt:i4>
      </vt:variant>
      <vt:variant>
        <vt:lpwstr>https://thedriven.io/2020/04/02/tesla-confusion-as-china-extends-electric-vehicle-subsidies-to-meet-covid-19-challenge/</vt:lpwstr>
      </vt:variant>
      <vt:variant>
        <vt:lpwstr/>
      </vt:variant>
      <vt:variant>
        <vt:i4>4522009</vt:i4>
      </vt:variant>
      <vt:variant>
        <vt:i4>342</vt:i4>
      </vt:variant>
      <vt:variant>
        <vt:i4>0</vt:i4>
      </vt:variant>
      <vt:variant>
        <vt:i4>5</vt:i4>
      </vt:variant>
      <vt:variant>
        <vt:lpwstr>https://www.bloomberg.com/news/articles/2020-04-01/china-mulling-cutting-electric-car-subsidies-it-just-extended</vt:lpwstr>
      </vt:variant>
      <vt:variant>
        <vt:lpwstr/>
      </vt:variant>
      <vt:variant>
        <vt:i4>8126525</vt:i4>
      </vt:variant>
      <vt:variant>
        <vt:i4>339</vt:i4>
      </vt:variant>
      <vt:variant>
        <vt:i4>0</vt:i4>
      </vt:variant>
      <vt:variant>
        <vt:i4>5</vt:i4>
      </vt:variant>
      <vt:variant>
        <vt:lpwstr>https://ihsmarkit.com/research-analysis/china-steps-up-efforts-to-boost-auto-industry.html</vt:lpwstr>
      </vt:variant>
      <vt:variant>
        <vt:lpwstr/>
      </vt:variant>
      <vt:variant>
        <vt:i4>7209011</vt:i4>
      </vt:variant>
      <vt:variant>
        <vt:i4>336</vt:i4>
      </vt:variant>
      <vt:variant>
        <vt:i4>0</vt:i4>
      </vt:variant>
      <vt:variant>
        <vt:i4>5</vt:i4>
      </vt:variant>
      <vt:variant>
        <vt:lpwstr>https://www.prnewswire.com/news-releases/china-extends-new-energy-vehicle-purchase-subsidies-and-purchase-tax-exemption-policy-for-two-years-301032549.html</vt:lpwstr>
      </vt:variant>
      <vt:variant>
        <vt:lpwstr/>
      </vt:variant>
      <vt:variant>
        <vt:i4>8192039</vt:i4>
      </vt:variant>
      <vt:variant>
        <vt:i4>333</vt:i4>
      </vt:variant>
      <vt:variant>
        <vt:i4>0</vt:i4>
      </vt:variant>
      <vt:variant>
        <vt:i4>5</vt:i4>
      </vt:variant>
      <vt:variant>
        <vt:lpwstr>https://www.ft.com/content/12cc8c6a-5f7a-11ea-b0ab-339c2307bcd4</vt:lpwstr>
      </vt:variant>
      <vt:variant>
        <vt:lpwstr/>
      </vt:variant>
      <vt:variant>
        <vt:i4>2752609</vt:i4>
      </vt:variant>
      <vt:variant>
        <vt:i4>330</vt:i4>
      </vt:variant>
      <vt:variant>
        <vt:i4>0</vt:i4>
      </vt:variant>
      <vt:variant>
        <vt:i4>5</vt:i4>
      </vt:variant>
      <vt:variant>
        <vt:lpwstr>https://www.scmp.com/news/hong-kong/hong-kong-economy/article/3088130/trading-cathay-pacific-halted-hong-kong-stock</vt:lpwstr>
      </vt:variant>
      <vt:variant>
        <vt:lpwstr/>
      </vt:variant>
      <vt:variant>
        <vt:i4>2097196</vt:i4>
      </vt:variant>
      <vt:variant>
        <vt:i4>327</vt:i4>
      </vt:variant>
      <vt:variant>
        <vt:i4>0</vt:i4>
      </vt:variant>
      <vt:variant>
        <vt:i4>5</vt:i4>
      </vt:variant>
      <vt:variant>
        <vt:lpwstr>https://www.energypolicytracker.org/country/china/</vt:lpwstr>
      </vt:variant>
      <vt:variant>
        <vt:lpwstr/>
      </vt:variant>
      <vt:variant>
        <vt:i4>1572944</vt:i4>
      </vt:variant>
      <vt:variant>
        <vt:i4>324</vt:i4>
      </vt:variant>
      <vt:variant>
        <vt:i4>0</vt:i4>
      </vt:variant>
      <vt:variant>
        <vt:i4>5</vt:i4>
      </vt:variant>
      <vt:variant>
        <vt:lpwstr>https://endcoal.org/wp-content/uploads/2020/03/BoomAndBust_2020_English.pdf</vt:lpwstr>
      </vt:variant>
      <vt:variant>
        <vt:lpwstr/>
      </vt:variant>
      <vt:variant>
        <vt:i4>6422587</vt:i4>
      </vt:variant>
      <vt:variant>
        <vt:i4>321</vt:i4>
      </vt:variant>
      <vt:variant>
        <vt:i4>0</vt:i4>
      </vt:variant>
      <vt:variant>
        <vt:i4>5</vt:i4>
      </vt:variant>
      <vt:variant>
        <vt:lpwstr>https://climateactiontracker.org/countries/</vt:lpwstr>
      </vt:variant>
      <vt:variant>
        <vt:lpwstr/>
      </vt:variant>
      <vt:variant>
        <vt:i4>5832708</vt:i4>
      </vt:variant>
      <vt:variant>
        <vt:i4>318</vt:i4>
      </vt:variant>
      <vt:variant>
        <vt:i4>0</vt:i4>
      </vt:variant>
      <vt:variant>
        <vt:i4>5</vt:i4>
      </vt:variant>
      <vt:variant>
        <vt:lpwstr>https://www.carbonbrief.org/analysis-chinas-covid-stimulus-plans-for-fossil-fuels-three-times-larger-than-low-carbon</vt:lpwstr>
      </vt:variant>
      <vt:variant>
        <vt:lpwstr/>
      </vt:variant>
      <vt:variant>
        <vt:i4>5767246</vt:i4>
      </vt:variant>
      <vt:variant>
        <vt:i4>315</vt:i4>
      </vt:variant>
      <vt:variant>
        <vt:i4>0</vt:i4>
      </vt:variant>
      <vt:variant>
        <vt:i4>5</vt:i4>
      </vt:variant>
      <vt:variant>
        <vt:lpwstr>https://www.economist.com/finance-and-economics/2020/04/16/why-has-chinas-stimulus-been-so-stingy</vt:lpwstr>
      </vt:variant>
      <vt:variant>
        <vt:lpwstr/>
      </vt:variant>
      <vt:variant>
        <vt:i4>3211380</vt:i4>
      </vt:variant>
      <vt:variant>
        <vt:i4>312</vt:i4>
      </vt:variant>
      <vt:variant>
        <vt:i4>0</vt:i4>
      </vt:variant>
      <vt:variant>
        <vt:i4>5</vt:i4>
      </vt:variant>
      <vt:variant>
        <vt:lpwstr>https://www.imf.org/en/Topics/imf-and-covid19/Policy-Responses-to-COVID-19</vt:lpwstr>
      </vt:variant>
      <vt:variant>
        <vt:lpwstr/>
      </vt:variant>
      <vt:variant>
        <vt:i4>4980748</vt:i4>
      </vt:variant>
      <vt:variant>
        <vt:i4>309</vt:i4>
      </vt:variant>
      <vt:variant>
        <vt:i4>0</vt:i4>
      </vt:variant>
      <vt:variant>
        <vt:i4>5</vt:i4>
      </vt:variant>
      <vt:variant>
        <vt:lpwstr>https://www.canada.ca/en/treasury-board-secretariat/news/2020/11/the-government-of-canada-is-leading-by-example-on-combatting-climate-change.html</vt:lpwstr>
      </vt:variant>
      <vt:variant>
        <vt:lpwstr/>
      </vt:variant>
      <vt:variant>
        <vt:i4>6815790</vt:i4>
      </vt:variant>
      <vt:variant>
        <vt:i4>306</vt:i4>
      </vt:variant>
      <vt:variant>
        <vt:i4>0</vt:i4>
      </vt:variant>
      <vt:variant>
        <vt:i4>5</vt:i4>
      </vt:variant>
      <vt:variant>
        <vt:lpwstr>https://www.energypolicytracker.org/country/canada</vt:lpwstr>
      </vt:variant>
      <vt:variant>
        <vt:lpwstr/>
      </vt:variant>
      <vt:variant>
        <vt:i4>7209059</vt:i4>
      </vt:variant>
      <vt:variant>
        <vt:i4>303</vt:i4>
      </vt:variant>
      <vt:variant>
        <vt:i4>0</vt:i4>
      </vt:variant>
      <vt:variant>
        <vt:i4>5</vt:i4>
      </vt:variant>
      <vt:variant>
        <vt:lpwstr>https://www.canada.ca/en/environment-climate-change/news/2020/11/government-of-canada-announces-over-100m-to-spur-job-creation-in-alberta-and-fight-climate-change.html</vt:lpwstr>
      </vt:variant>
      <vt:variant>
        <vt:lpwstr/>
      </vt:variant>
      <vt:variant>
        <vt:i4>5046296</vt:i4>
      </vt:variant>
      <vt:variant>
        <vt:i4>300</vt:i4>
      </vt:variant>
      <vt:variant>
        <vt:i4>0</vt:i4>
      </vt:variant>
      <vt:variant>
        <vt:i4>5</vt:i4>
      </vt:variant>
      <vt:variant>
        <vt:lpwstr>https://news.ontario.ca/en/release/59352/ontario-to-be-national-leader-and-require-cleaner-and-greener-gasoline-1</vt:lpwstr>
      </vt:variant>
      <vt:variant>
        <vt:lpwstr/>
      </vt:variant>
      <vt:variant>
        <vt:i4>6815790</vt:i4>
      </vt:variant>
      <vt:variant>
        <vt:i4>297</vt:i4>
      </vt:variant>
      <vt:variant>
        <vt:i4>0</vt:i4>
      </vt:variant>
      <vt:variant>
        <vt:i4>5</vt:i4>
      </vt:variant>
      <vt:variant>
        <vt:lpwstr>https://www.energypolicytracker.org/country/canada</vt:lpwstr>
      </vt:variant>
      <vt:variant>
        <vt:lpwstr/>
      </vt:variant>
      <vt:variant>
        <vt:i4>3407999</vt:i4>
      </vt:variant>
      <vt:variant>
        <vt:i4>294</vt:i4>
      </vt:variant>
      <vt:variant>
        <vt:i4>0</vt:i4>
      </vt:variant>
      <vt:variant>
        <vt:i4>5</vt:i4>
      </vt:variant>
      <vt:variant>
        <vt:lpwstr>https://www.macleans.ca/news/five-takeaways-from-the-2020-fall-economic-statement/</vt:lpwstr>
      </vt:variant>
      <vt:variant>
        <vt:lpwstr/>
      </vt:variant>
      <vt:variant>
        <vt:i4>7274598</vt:i4>
      </vt:variant>
      <vt:variant>
        <vt:i4>291</vt:i4>
      </vt:variant>
      <vt:variant>
        <vt:i4>0</vt:i4>
      </vt:variant>
      <vt:variant>
        <vt:i4>5</vt:i4>
      </vt:variant>
      <vt:variant>
        <vt:lpwstr>https://www.budget.gc.ca/fes-eea/2020/report-rapport/anx3-en.html</vt:lpwstr>
      </vt:variant>
      <vt:variant>
        <vt:lpwstr>wb-cont</vt:lpwstr>
      </vt:variant>
      <vt:variant>
        <vt:i4>8126503</vt:i4>
      </vt:variant>
      <vt:variant>
        <vt:i4>288</vt:i4>
      </vt:variant>
      <vt:variant>
        <vt:i4>0</vt:i4>
      </vt:variant>
      <vt:variant>
        <vt:i4>5</vt:i4>
      </vt:variant>
      <vt:variant>
        <vt:lpwstr>https://www.offshore-technology.com/news/canada-support-offshore-oil-industry/</vt:lpwstr>
      </vt:variant>
      <vt:variant>
        <vt:lpwstr/>
      </vt:variant>
      <vt:variant>
        <vt:i4>7405610</vt:i4>
      </vt:variant>
      <vt:variant>
        <vt:i4>285</vt:i4>
      </vt:variant>
      <vt:variant>
        <vt:i4>0</vt:i4>
      </vt:variant>
      <vt:variant>
        <vt:i4>5</vt:i4>
      </vt:variant>
      <vt:variant>
        <vt:lpwstr>https://www.cbc.ca/news/politics/trudeau-infrastructure-pandemic-recovery-mckenna-1.5746029</vt:lpwstr>
      </vt:variant>
      <vt:variant>
        <vt:lpwstr/>
      </vt:variant>
      <vt:variant>
        <vt:i4>6750245</vt:i4>
      </vt:variant>
      <vt:variant>
        <vt:i4>282</vt:i4>
      </vt:variant>
      <vt:variant>
        <vt:i4>0</vt:i4>
      </vt:variant>
      <vt:variant>
        <vt:i4>5</vt:i4>
      </vt:variant>
      <vt:variant>
        <vt:lpwstr>https://www.canada.ca/en/privy-council/campaigns/speech-throne/2020/speech-from-the-throne.html</vt:lpwstr>
      </vt:variant>
      <vt:variant>
        <vt:lpwstr/>
      </vt:variant>
      <vt:variant>
        <vt:i4>6815790</vt:i4>
      </vt:variant>
      <vt:variant>
        <vt:i4>279</vt:i4>
      </vt:variant>
      <vt:variant>
        <vt:i4>0</vt:i4>
      </vt:variant>
      <vt:variant>
        <vt:i4>5</vt:i4>
      </vt:variant>
      <vt:variant>
        <vt:lpwstr>https://www.energypolicytracker.org/country/canada</vt:lpwstr>
      </vt:variant>
      <vt:variant>
        <vt:lpwstr/>
      </vt:variant>
      <vt:variant>
        <vt:i4>5767232</vt:i4>
      </vt:variant>
      <vt:variant>
        <vt:i4>276</vt:i4>
      </vt:variant>
      <vt:variant>
        <vt:i4>0</vt:i4>
      </vt:variant>
      <vt:variant>
        <vt:i4>5</vt:i4>
      </vt:variant>
      <vt:variant>
        <vt:lpwstr>https://news.ontario.ca/opo/en/2020/07/new-legislation-first-step-in-a-made-in-ontario-plan-for-growth-renewal-and-economic-recovery.html</vt:lpwstr>
      </vt:variant>
      <vt:variant>
        <vt:lpwstr/>
      </vt:variant>
      <vt:variant>
        <vt:i4>6815790</vt:i4>
      </vt:variant>
      <vt:variant>
        <vt:i4>273</vt:i4>
      </vt:variant>
      <vt:variant>
        <vt:i4>0</vt:i4>
      </vt:variant>
      <vt:variant>
        <vt:i4>5</vt:i4>
      </vt:variant>
      <vt:variant>
        <vt:lpwstr>https://www.energypolicytracker.org/country/canada</vt:lpwstr>
      </vt:variant>
      <vt:variant>
        <vt:lpwstr/>
      </vt:variant>
      <vt:variant>
        <vt:i4>4587528</vt:i4>
      </vt:variant>
      <vt:variant>
        <vt:i4>270</vt:i4>
      </vt:variant>
      <vt:variant>
        <vt:i4>0</vt:i4>
      </vt:variant>
      <vt:variant>
        <vt:i4>5</vt:i4>
      </vt:variant>
      <vt:variant>
        <vt:lpwstr>https://www.canada.ca/en/office-infrastructure/news/2020/07/safe-restart-agreement-helps-canadian-communities-get-back-on-their-feet.html</vt:lpwstr>
      </vt:variant>
      <vt:variant>
        <vt:lpwstr/>
      </vt:variant>
      <vt:variant>
        <vt:i4>6815790</vt:i4>
      </vt:variant>
      <vt:variant>
        <vt:i4>267</vt:i4>
      </vt:variant>
      <vt:variant>
        <vt:i4>0</vt:i4>
      </vt:variant>
      <vt:variant>
        <vt:i4>5</vt:i4>
      </vt:variant>
      <vt:variant>
        <vt:lpwstr>https://www.energypolicytracker.org/country/canada</vt:lpwstr>
      </vt:variant>
      <vt:variant>
        <vt:lpwstr/>
      </vt:variant>
      <vt:variant>
        <vt:i4>4194315</vt:i4>
      </vt:variant>
      <vt:variant>
        <vt:i4>264</vt:i4>
      </vt:variant>
      <vt:variant>
        <vt:i4>0</vt:i4>
      </vt:variant>
      <vt:variant>
        <vt:i4>5</vt:i4>
      </vt:variant>
      <vt:variant>
        <vt:lpwstr>https://www.canada.ca/en/office-infrastructure/news/2020/06/new-initiative-to-help-homeowners-cut-their-energy-bills-and-emissions-and-keep-the-local-economy-moving.html</vt:lpwstr>
      </vt:variant>
      <vt:variant>
        <vt:lpwstr/>
      </vt:variant>
      <vt:variant>
        <vt:i4>6815790</vt:i4>
      </vt:variant>
      <vt:variant>
        <vt:i4>261</vt:i4>
      </vt:variant>
      <vt:variant>
        <vt:i4>0</vt:i4>
      </vt:variant>
      <vt:variant>
        <vt:i4>5</vt:i4>
      </vt:variant>
      <vt:variant>
        <vt:lpwstr>https://www.energypolicytracker.org/country/canada</vt:lpwstr>
      </vt:variant>
      <vt:variant>
        <vt:lpwstr/>
      </vt:variant>
      <vt:variant>
        <vt:i4>6815804</vt:i4>
      </vt:variant>
      <vt:variant>
        <vt:i4>258</vt:i4>
      </vt:variant>
      <vt:variant>
        <vt:i4>0</vt:i4>
      </vt:variant>
      <vt:variant>
        <vt:i4>5</vt:i4>
      </vt:variant>
      <vt:variant>
        <vt:lpwstr>https://www.alberta.ca/coal-policy-guidelines.aspx</vt:lpwstr>
      </vt:variant>
      <vt:variant>
        <vt:lpwstr/>
      </vt:variant>
      <vt:variant>
        <vt:i4>6815790</vt:i4>
      </vt:variant>
      <vt:variant>
        <vt:i4>255</vt:i4>
      </vt:variant>
      <vt:variant>
        <vt:i4>0</vt:i4>
      </vt:variant>
      <vt:variant>
        <vt:i4>5</vt:i4>
      </vt:variant>
      <vt:variant>
        <vt:lpwstr>https://www.energypolicytracker.org/country/canada</vt:lpwstr>
      </vt:variant>
      <vt:variant>
        <vt:lpwstr/>
      </vt:variant>
      <vt:variant>
        <vt:i4>3604516</vt:i4>
      </vt:variant>
      <vt:variant>
        <vt:i4>252</vt:i4>
      </vt:variant>
      <vt:variant>
        <vt:i4>0</vt:i4>
      </vt:variant>
      <vt:variant>
        <vt:i4>5</vt:i4>
      </vt:variant>
      <vt:variant>
        <vt:lpwstr>https://www.canada.ca/en/natural-resources-canada/news/2020/06/statement-by-the-minister-of-natural-resources-on-the-coming-into-force-of-a-regulation-to-improve-the-review-process-for-exploratory-drilling-in-t.html</vt:lpwstr>
      </vt:variant>
      <vt:variant>
        <vt:lpwstr/>
      </vt:variant>
      <vt:variant>
        <vt:i4>6815790</vt:i4>
      </vt:variant>
      <vt:variant>
        <vt:i4>249</vt:i4>
      </vt:variant>
      <vt:variant>
        <vt:i4>0</vt:i4>
      </vt:variant>
      <vt:variant>
        <vt:i4>5</vt:i4>
      </vt:variant>
      <vt:variant>
        <vt:lpwstr>https://www.energypolicytracker.org/country/canada</vt:lpwstr>
      </vt:variant>
      <vt:variant>
        <vt:lpwstr/>
      </vt:variant>
      <vt:variant>
        <vt:i4>6553702</vt:i4>
      </vt:variant>
      <vt:variant>
        <vt:i4>246</vt:i4>
      </vt:variant>
      <vt:variant>
        <vt:i4>0</vt:i4>
      </vt:variant>
      <vt:variant>
        <vt:i4>5</vt:i4>
      </vt:variant>
      <vt:variant>
        <vt:lpwstr>https://mern.gouv.qc.ca/gouvernement-quebec-attribue-70-m-soutenir-gaz-naturel-renouvelable-2020-07-07</vt:lpwstr>
      </vt:variant>
      <vt:variant>
        <vt:lpwstr/>
      </vt:variant>
      <vt:variant>
        <vt:i4>6815790</vt:i4>
      </vt:variant>
      <vt:variant>
        <vt:i4>243</vt:i4>
      </vt:variant>
      <vt:variant>
        <vt:i4>0</vt:i4>
      </vt:variant>
      <vt:variant>
        <vt:i4>5</vt:i4>
      </vt:variant>
      <vt:variant>
        <vt:lpwstr>https://www.energypolicytracker.org/country/canada</vt:lpwstr>
      </vt:variant>
      <vt:variant>
        <vt:lpwstr/>
      </vt:variant>
      <vt:variant>
        <vt:i4>6291493</vt:i4>
      </vt:variant>
      <vt:variant>
        <vt:i4>240</vt:i4>
      </vt:variant>
      <vt:variant>
        <vt:i4>0</vt:i4>
      </vt:variant>
      <vt:variant>
        <vt:i4>5</vt:i4>
      </vt:variant>
      <vt:variant>
        <vt:lpwstr>https://www.alberta.ca/release.cfm?xID=728627405CE2F-953D-C71A-39908B074E8213CE</vt:lpwstr>
      </vt:variant>
      <vt:variant>
        <vt:lpwstr/>
      </vt:variant>
      <vt:variant>
        <vt:i4>6815790</vt:i4>
      </vt:variant>
      <vt:variant>
        <vt:i4>237</vt:i4>
      </vt:variant>
      <vt:variant>
        <vt:i4>0</vt:i4>
      </vt:variant>
      <vt:variant>
        <vt:i4>5</vt:i4>
      </vt:variant>
      <vt:variant>
        <vt:lpwstr>https://www.energypolicytracker.org/country/canada</vt:lpwstr>
      </vt:variant>
      <vt:variant>
        <vt:lpwstr/>
      </vt:variant>
      <vt:variant>
        <vt:i4>6357097</vt:i4>
      </vt:variant>
      <vt:variant>
        <vt:i4>234</vt:i4>
      </vt:variant>
      <vt:variant>
        <vt:i4>0</vt:i4>
      </vt:variant>
      <vt:variant>
        <vt:i4>5</vt:i4>
      </vt:variant>
      <vt:variant>
        <vt:lpwstr>https://novascotia.ca/coronavirus/fees</vt:lpwstr>
      </vt:variant>
      <vt:variant>
        <vt:lpwstr/>
      </vt:variant>
      <vt:variant>
        <vt:i4>6815790</vt:i4>
      </vt:variant>
      <vt:variant>
        <vt:i4>231</vt:i4>
      </vt:variant>
      <vt:variant>
        <vt:i4>0</vt:i4>
      </vt:variant>
      <vt:variant>
        <vt:i4>5</vt:i4>
      </vt:variant>
      <vt:variant>
        <vt:lpwstr>https://www.energypolicytracker.org/country/canada</vt:lpwstr>
      </vt:variant>
      <vt:variant>
        <vt:lpwstr/>
      </vt:variant>
      <vt:variant>
        <vt:i4>2949229</vt:i4>
      </vt:variant>
      <vt:variant>
        <vt:i4>228</vt:i4>
      </vt:variant>
      <vt:variant>
        <vt:i4>0</vt:i4>
      </vt:variant>
      <vt:variant>
        <vt:i4>5</vt:i4>
      </vt:variant>
      <vt:variant>
        <vt:lpwstr>https://www2.gov.bc.ca/assets/gov/taxes/sales-taxes/publications/notice-2020-002-covid-19-sales-tax-changes.pdf</vt:lpwstr>
      </vt:variant>
      <vt:variant>
        <vt:lpwstr/>
      </vt:variant>
      <vt:variant>
        <vt:i4>6815790</vt:i4>
      </vt:variant>
      <vt:variant>
        <vt:i4>225</vt:i4>
      </vt:variant>
      <vt:variant>
        <vt:i4>0</vt:i4>
      </vt:variant>
      <vt:variant>
        <vt:i4>5</vt:i4>
      </vt:variant>
      <vt:variant>
        <vt:lpwstr>https://www.energypolicytracker.org/country/canada</vt:lpwstr>
      </vt:variant>
      <vt:variant>
        <vt:lpwstr/>
      </vt:variant>
      <vt:variant>
        <vt:i4>8323169</vt:i4>
      </vt:variant>
      <vt:variant>
        <vt:i4>222</vt:i4>
      </vt:variant>
      <vt:variant>
        <vt:i4>0</vt:i4>
      </vt:variant>
      <vt:variant>
        <vt:i4>5</vt:i4>
      </vt:variant>
      <vt:variant>
        <vt:lpwstr>https://www.quebec.ca/en/environment-and-natural-resources/covid-19-environnement/prioritization-environmental-monitoring-covid-19/</vt:lpwstr>
      </vt:variant>
      <vt:variant>
        <vt:lpwstr/>
      </vt:variant>
      <vt:variant>
        <vt:i4>6815790</vt:i4>
      </vt:variant>
      <vt:variant>
        <vt:i4>219</vt:i4>
      </vt:variant>
      <vt:variant>
        <vt:i4>0</vt:i4>
      </vt:variant>
      <vt:variant>
        <vt:i4>5</vt:i4>
      </vt:variant>
      <vt:variant>
        <vt:lpwstr>https://www.energypolicytracker.org/country/canada</vt:lpwstr>
      </vt:variant>
      <vt:variant>
        <vt:lpwstr/>
      </vt:variant>
      <vt:variant>
        <vt:i4>65605</vt:i4>
      </vt:variant>
      <vt:variant>
        <vt:i4>216</vt:i4>
      </vt:variant>
      <vt:variant>
        <vt:i4>0</vt:i4>
      </vt:variant>
      <vt:variant>
        <vt:i4>5</vt:i4>
      </vt:variant>
      <vt:variant>
        <vt:lpwstr>https://www.saskatchewan.ca/government/news-and-media/2020/april/14/oil-industry-support</vt:lpwstr>
      </vt:variant>
      <vt:variant>
        <vt:lpwstr/>
      </vt:variant>
      <vt:variant>
        <vt:i4>6815790</vt:i4>
      </vt:variant>
      <vt:variant>
        <vt:i4>213</vt:i4>
      </vt:variant>
      <vt:variant>
        <vt:i4>0</vt:i4>
      </vt:variant>
      <vt:variant>
        <vt:i4>5</vt:i4>
      </vt:variant>
      <vt:variant>
        <vt:lpwstr>https://www.energypolicytracker.org/country/canada</vt:lpwstr>
      </vt:variant>
      <vt:variant>
        <vt:lpwstr/>
      </vt:variant>
      <vt:variant>
        <vt:i4>5898311</vt:i4>
      </vt:variant>
      <vt:variant>
        <vt:i4>210</vt:i4>
      </vt:variant>
      <vt:variant>
        <vt:i4>0</vt:i4>
      </vt:variant>
      <vt:variant>
        <vt:i4>5</vt:i4>
      </vt:variant>
      <vt:variant>
        <vt:lpwstr>https://open.alberta.ca/dataset/2deef631-4dad-4b47-a20f-d31dd2cbe343/resource/366a722d-630c-4ce8-9ea5-3a22f3696bfb/download/aep-ministerial-order-15-2020.pdf</vt:lpwstr>
      </vt:variant>
      <vt:variant>
        <vt:lpwstr/>
      </vt:variant>
      <vt:variant>
        <vt:i4>3801133</vt:i4>
      </vt:variant>
      <vt:variant>
        <vt:i4>207</vt:i4>
      </vt:variant>
      <vt:variant>
        <vt:i4>0</vt:i4>
      </vt:variant>
      <vt:variant>
        <vt:i4>5</vt:i4>
      </vt:variant>
      <vt:variant>
        <vt:lpwstr>https://pm.gc.ca/en/news/news-releases/2020/05/11/prime-minister-announces-additional-support-businesses-help-save</vt:lpwstr>
      </vt:variant>
      <vt:variant>
        <vt:lpwstr/>
      </vt:variant>
      <vt:variant>
        <vt:i4>3342394</vt:i4>
      </vt:variant>
      <vt:variant>
        <vt:i4>204</vt:i4>
      </vt:variant>
      <vt:variant>
        <vt:i4>0</vt:i4>
      </vt:variant>
      <vt:variant>
        <vt:i4>5</vt:i4>
      </vt:variant>
      <vt:variant>
        <vt:lpwstr>https://www.canada.ca/en/department-finance/economic-response-plan.html</vt:lpwstr>
      </vt:variant>
      <vt:variant>
        <vt:lpwstr/>
      </vt:variant>
      <vt:variant>
        <vt:i4>3342394</vt:i4>
      </vt:variant>
      <vt:variant>
        <vt:i4>201</vt:i4>
      </vt:variant>
      <vt:variant>
        <vt:i4>0</vt:i4>
      </vt:variant>
      <vt:variant>
        <vt:i4>5</vt:i4>
      </vt:variant>
      <vt:variant>
        <vt:lpwstr>https://www.canada.ca/en/department-finance/economic-response-plan.html</vt:lpwstr>
      </vt:variant>
      <vt:variant>
        <vt:lpwstr/>
      </vt:variant>
      <vt:variant>
        <vt:i4>5439512</vt:i4>
      </vt:variant>
      <vt:variant>
        <vt:i4>198</vt:i4>
      </vt:variant>
      <vt:variant>
        <vt:i4>0</vt:i4>
      </vt:variant>
      <vt:variant>
        <vt:i4>5</vt:i4>
      </vt:variant>
      <vt:variant>
        <vt:lpwstr>https://www.edc.ca/en/about-us/newsroom/covid-19-oil-gas-support.html</vt:lpwstr>
      </vt:variant>
      <vt:variant>
        <vt:lpwstr/>
      </vt:variant>
      <vt:variant>
        <vt:i4>3276833</vt:i4>
      </vt:variant>
      <vt:variant>
        <vt:i4>195</vt:i4>
      </vt:variant>
      <vt:variant>
        <vt:i4>0</vt:i4>
      </vt:variant>
      <vt:variant>
        <vt:i4>5</vt:i4>
      </vt:variant>
      <vt:variant>
        <vt:lpwstr>https://www.climatechangenews.com/2020/04/20/coronavirus-governments-bail-airlines-oil-gas/</vt:lpwstr>
      </vt:variant>
      <vt:variant>
        <vt:lpwstr/>
      </vt:variant>
      <vt:variant>
        <vt:i4>4718593</vt:i4>
      </vt:variant>
      <vt:variant>
        <vt:i4>192</vt:i4>
      </vt:variant>
      <vt:variant>
        <vt:i4>0</vt:i4>
      </vt:variant>
      <vt:variant>
        <vt:i4>5</vt:i4>
      </vt:variant>
      <vt:variant>
        <vt:lpwstr>https://www.cbc.ca/news/politics/financial-aid-covid19-trudeau-1.5535629</vt:lpwstr>
      </vt:variant>
      <vt:variant>
        <vt:lpwstr/>
      </vt:variant>
      <vt:variant>
        <vt:i4>5308500</vt:i4>
      </vt:variant>
      <vt:variant>
        <vt:i4>189</vt:i4>
      </vt:variant>
      <vt:variant>
        <vt:i4>0</vt:i4>
      </vt:variant>
      <vt:variant>
        <vt:i4>5</vt:i4>
      </vt:variant>
      <vt:variant>
        <vt:lpwstr>https://pm.gc.ca/en/news/news-releases/2020/04/17/prime-minister-announces-new-support-protect-canadian-jobs</vt:lpwstr>
      </vt:variant>
      <vt:variant>
        <vt:lpwstr/>
      </vt:variant>
      <vt:variant>
        <vt:i4>3342394</vt:i4>
      </vt:variant>
      <vt:variant>
        <vt:i4>186</vt:i4>
      </vt:variant>
      <vt:variant>
        <vt:i4>0</vt:i4>
      </vt:variant>
      <vt:variant>
        <vt:i4>5</vt:i4>
      </vt:variant>
      <vt:variant>
        <vt:lpwstr>https://www.canada.ca/en/department-finance/economic-response-plan.html</vt:lpwstr>
      </vt:variant>
      <vt:variant>
        <vt:lpwstr/>
      </vt:variant>
      <vt:variant>
        <vt:i4>7143469</vt:i4>
      </vt:variant>
      <vt:variant>
        <vt:i4>183</vt:i4>
      </vt:variant>
      <vt:variant>
        <vt:i4>0</vt:i4>
      </vt:variant>
      <vt:variant>
        <vt:i4>5</vt:i4>
      </vt:variant>
      <vt:variant>
        <vt:lpwstr>https://www.energypolicytracker.org/country/brazil/</vt:lpwstr>
      </vt:variant>
      <vt:variant>
        <vt:lpwstr/>
      </vt:variant>
      <vt:variant>
        <vt:i4>2359350</vt:i4>
      </vt:variant>
      <vt:variant>
        <vt:i4>180</vt:i4>
      </vt:variant>
      <vt:variant>
        <vt:i4>0</vt:i4>
      </vt:variant>
      <vt:variant>
        <vt:i4>5</vt:i4>
      </vt:variant>
      <vt:variant>
        <vt:lpwstr>https://www.pv-magazine.com/2020/12/23/brazil-hits-7-gw-mark-targets-45-renewables-by-2050/</vt:lpwstr>
      </vt:variant>
      <vt:variant>
        <vt:lpwstr>:~:text=The%20Ministry%20of%20Mines%20and,2030%20under%20the%20new%20strategy</vt:lpwstr>
      </vt:variant>
      <vt:variant>
        <vt:i4>7143469</vt:i4>
      </vt:variant>
      <vt:variant>
        <vt:i4>177</vt:i4>
      </vt:variant>
      <vt:variant>
        <vt:i4>0</vt:i4>
      </vt:variant>
      <vt:variant>
        <vt:i4>5</vt:i4>
      </vt:variant>
      <vt:variant>
        <vt:lpwstr>https://www.energypolicytracker.org/country/brazil/</vt:lpwstr>
      </vt:variant>
      <vt:variant>
        <vt:lpwstr/>
      </vt:variant>
      <vt:variant>
        <vt:i4>7143469</vt:i4>
      </vt:variant>
      <vt:variant>
        <vt:i4>174</vt:i4>
      </vt:variant>
      <vt:variant>
        <vt:i4>0</vt:i4>
      </vt:variant>
      <vt:variant>
        <vt:i4>5</vt:i4>
      </vt:variant>
      <vt:variant>
        <vt:lpwstr>https://www.energypolicytracker.org/country/brazil/</vt:lpwstr>
      </vt:variant>
      <vt:variant>
        <vt:lpwstr/>
      </vt:variant>
      <vt:variant>
        <vt:i4>7143471</vt:i4>
      </vt:variant>
      <vt:variant>
        <vt:i4>171</vt:i4>
      </vt:variant>
      <vt:variant>
        <vt:i4>0</vt:i4>
      </vt:variant>
      <vt:variant>
        <vt:i4>5</vt:i4>
      </vt:variant>
      <vt:variant>
        <vt:lpwstr>https://epbr.com.br/linha-de-r-3-bi-do-bndes-para-o-etanol-estara-disponivel-nesta-quarta/</vt:lpwstr>
      </vt:variant>
      <vt:variant>
        <vt:lpwstr/>
      </vt:variant>
      <vt:variant>
        <vt:i4>7143469</vt:i4>
      </vt:variant>
      <vt:variant>
        <vt:i4>168</vt:i4>
      </vt:variant>
      <vt:variant>
        <vt:i4>0</vt:i4>
      </vt:variant>
      <vt:variant>
        <vt:i4>5</vt:i4>
      </vt:variant>
      <vt:variant>
        <vt:lpwstr>https://www.energypolicytracker.org/country/brazil/</vt:lpwstr>
      </vt:variant>
      <vt:variant>
        <vt:lpwstr/>
      </vt:variant>
      <vt:variant>
        <vt:i4>7143469</vt:i4>
      </vt:variant>
      <vt:variant>
        <vt:i4>165</vt:i4>
      </vt:variant>
      <vt:variant>
        <vt:i4>0</vt:i4>
      </vt:variant>
      <vt:variant>
        <vt:i4>5</vt:i4>
      </vt:variant>
      <vt:variant>
        <vt:lpwstr>https://www.energypolicytracker.org/country/brazil/</vt:lpwstr>
      </vt:variant>
      <vt:variant>
        <vt:lpwstr/>
      </vt:variant>
      <vt:variant>
        <vt:i4>7143469</vt:i4>
      </vt:variant>
      <vt:variant>
        <vt:i4>162</vt:i4>
      </vt:variant>
      <vt:variant>
        <vt:i4>0</vt:i4>
      </vt:variant>
      <vt:variant>
        <vt:i4>5</vt:i4>
      </vt:variant>
      <vt:variant>
        <vt:lpwstr>https://www.energypolicytracker.org/country/brazil/</vt:lpwstr>
      </vt:variant>
      <vt:variant>
        <vt:lpwstr/>
      </vt:variant>
      <vt:variant>
        <vt:i4>7143469</vt:i4>
      </vt:variant>
      <vt:variant>
        <vt:i4>159</vt:i4>
      </vt:variant>
      <vt:variant>
        <vt:i4>0</vt:i4>
      </vt:variant>
      <vt:variant>
        <vt:i4>5</vt:i4>
      </vt:variant>
      <vt:variant>
        <vt:lpwstr>https://www.energypolicytracker.org/country/brazil/</vt:lpwstr>
      </vt:variant>
      <vt:variant>
        <vt:lpwstr/>
      </vt:variant>
      <vt:variant>
        <vt:i4>2359422</vt:i4>
      </vt:variant>
      <vt:variant>
        <vt:i4>156</vt:i4>
      </vt:variant>
      <vt:variant>
        <vt:i4>0</vt:i4>
      </vt:variant>
      <vt:variant>
        <vt:i4>5</vt:i4>
      </vt:variant>
      <vt:variant>
        <vt:lpwstr>https://therising.co/2020/05/21/amazon-fires-may-be-worse-2020/</vt:lpwstr>
      </vt:variant>
      <vt:variant>
        <vt:lpwstr/>
      </vt:variant>
      <vt:variant>
        <vt:i4>2555941</vt:i4>
      </vt:variant>
      <vt:variant>
        <vt:i4>153</vt:i4>
      </vt:variant>
      <vt:variant>
        <vt:i4>0</vt:i4>
      </vt:variant>
      <vt:variant>
        <vt:i4>5</vt:i4>
      </vt:variant>
      <vt:variant>
        <vt:lpwstr>https://www.politico.eu/article/climate-battle-shifts-to-once-in-a-generation-national-budgets/</vt:lpwstr>
      </vt:variant>
      <vt:variant>
        <vt:lpwstr/>
      </vt:variant>
      <vt:variant>
        <vt:i4>3801122</vt:i4>
      </vt:variant>
      <vt:variant>
        <vt:i4>150</vt:i4>
      </vt:variant>
      <vt:variant>
        <vt:i4>0</vt:i4>
      </vt:variant>
      <vt:variant>
        <vt:i4>5</vt:i4>
      </vt:variant>
      <vt:variant>
        <vt:lpwstr>https://news.mongabay.com/2020/05/brazil-opens-38000-square-miles-of-indigenous-lands-to-outsiders/</vt:lpwstr>
      </vt:variant>
      <vt:variant>
        <vt:lpwstr/>
      </vt:variant>
      <vt:variant>
        <vt:i4>7798827</vt:i4>
      </vt:variant>
      <vt:variant>
        <vt:i4>147</vt:i4>
      </vt:variant>
      <vt:variant>
        <vt:i4>0</vt:i4>
      </vt:variant>
      <vt:variant>
        <vt:i4>5</vt:i4>
      </vt:variant>
      <vt:variant>
        <vt:lpwstr>https://www.ft.com/content/ca84017c-94c5-48ca-80c6-2ac31ea20cd9</vt:lpwstr>
      </vt:variant>
      <vt:variant>
        <vt:lpwstr/>
      </vt:variant>
      <vt:variant>
        <vt:i4>2687078</vt:i4>
      </vt:variant>
      <vt:variant>
        <vt:i4>144</vt:i4>
      </vt:variant>
      <vt:variant>
        <vt:i4>0</vt:i4>
      </vt:variant>
      <vt:variant>
        <vt:i4>5</vt:i4>
      </vt:variant>
      <vt:variant>
        <vt:lpwstr>https://www.theguardian.com/environment/2020/may/28/studies-add-to-alarm-over-deforestation-in-brazil-under-bolsonaro-covid-19</vt:lpwstr>
      </vt:variant>
      <vt:variant>
        <vt:lpwstr/>
      </vt:variant>
      <vt:variant>
        <vt:i4>3473441</vt:i4>
      </vt:variant>
      <vt:variant>
        <vt:i4>141</vt:i4>
      </vt:variant>
      <vt:variant>
        <vt:i4>0</vt:i4>
      </vt:variant>
      <vt:variant>
        <vt:i4>5</vt:i4>
      </vt:variant>
      <vt:variant>
        <vt:lpwstr>http://www.planalto.gov.br/ccivil_03/_ato2019-2022/2019/Mpv/mpv910.htm</vt:lpwstr>
      </vt:variant>
      <vt:variant>
        <vt:lpwstr/>
      </vt:variant>
      <vt:variant>
        <vt:i4>6553703</vt:i4>
      </vt:variant>
      <vt:variant>
        <vt:i4>138</vt:i4>
      </vt:variant>
      <vt:variant>
        <vt:i4>0</vt:i4>
      </vt:variant>
      <vt:variant>
        <vt:i4>5</vt:i4>
      </vt:variant>
      <vt:variant>
        <vt:lpwstr>https://www.businesswire.com/news/home/20200521005773/en/Corporaci%C3%B3n-Am%C3%A9rica-Airports-Announces-1Q20-Results</vt:lpwstr>
      </vt:variant>
      <vt:variant>
        <vt:lpwstr/>
      </vt:variant>
      <vt:variant>
        <vt:i4>2424874</vt:i4>
      </vt:variant>
      <vt:variant>
        <vt:i4>135</vt:i4>
      </vt:variant>
      <vt:variant>
        <vt:i4>0</vt:i4>
      </vt:variant>
      <vt:variant>
        <vt:i4>5</vt:i4>
      </vt:variant>
      <vt:variant>
        <vt:lpwstr>https://home.kpmg/xx/en/home/insights/2020/04/brazil-government-and-institution-measures-in-response-to-covid.html</vt:lpwstr>
      </vt:variant>
      <vt:variant>
        <vt:lpwstr/>
      </vt:variant>
      <vt:variant>
        <vt:i4>5505094</vt:i4>
      </vt:variant>
      <vt:variant>
        <vt:i4>132</vt:i4>
      </vt:variant>
      <vt:variant>
        <vt:i4>0</vt:i4>
      </vt:variant>
      <vt:variant>
        <vt:i4>5</vt:i4>
      </vt:variant>
      <vt:variant>
        <vt:lpwstr>https://www.pv-magazine.com/2020/04/01/brazil-postpones-energy-auctions/</vt:lpwstr>
      </vt:variant>
      <vt:variant>
        <vt:lpwstr/>
      </vt:variant>
      <vt:variant>
        <vt:i4>5832791</vt:i4>
      </vt:variant>
      <vt:variant>
        <vt:i4>129</vt:i4>
      </vt:variant>
      <vt:variant>
        <vt:i4>0</vt:i4>
      </vt:variant>
      <vt:variant>
        <vt:i4>5</vt:i4>
      </vt:variant>
      <vt:variant>
        <vt:lpwstr>https://www.bnamericas.com/en/analysis/spotlight-the-impacts-of-brazils-decision-to-postpone-all-electricity-auctions</vt:lpwstr>
      </vt:variant>
      <vt:variant>
        <vt:lpwstr/>
      </vt:variant>
      <vt:variant>
        <vt:i4>3211380</vt:i4>
      </vt:variant>
      <vt:variant>
        <vt:i4>126</vt:i4>
      </vt:variant>
      <vt:variant>
        <vt:i4>0</vt:i4>
      </vt:variant>
      <vt:variant>
        <vt:i4>5</vt:i4>
      </vt:variant>
      <vt:variant>
        <vt:lpwstr>https://www.imf.org/en/Topics/imf-and-covid19/Policy-Responses-to-COVID-19</vt:lpwstr>
      </vt:variant>
      <vt:variant>
        <vt:lpwstr/>
      </vt:variant>
      <vt:variant>
        <vt:i4>3538994</vt:i4>
      </vt:variant>
      <vt:variant>
        <vt:i4>123</vt:i4>
      </vt:variant>
      <vt:variant>
        <vt:i4>0</vt:i4>
      </vt:variant>
      <vt:variant>
        <vt:i4>5</vt:i4>
      </vt:variant>
      <vt:variant>
        <vt:lpwstr>https://thedriven.io/2020/11/06/south-australia-to-transition-car-fleet-and-boost-charging-network-in-big-ev-push/</vt:lpwstr>
      </vt:variant>
      <vt:variant>
        <vt:lpwstr/>
      </vt:variant>
      <vt:variant>
        <vt:i4>7536676</vt:i4>
      </vt:variant>
      <vt:variant>
        <vt:i4>120</vt:i4>
      </vt:variant>
      <vt:variant>
        <vt:i4>0</vt:i4>
      </vt:variant>
      <vt:variant>
        <vt:i4>5</vt:i4>
      </vt:variant>
      <vt:variant>
        <vt:lpwstr>https://reneweconomy.com.au/nsw-targets-12gw-of-renewables-and-storage-under-new-roadmap-that-includes-auctions-27022/</vt:lpwstr>
      </vt:variant>
      <vt:variant>
        <vt:lpwstr/>
      </vt:variant>
      <vt:variant>
        <vt:i4>3276901</vt:i4>
      </vt:variant>
      <vt:variant>
        <vt:i4>117</vt:i4>
      </vt:variant>
      <vt:variant>
        <vt:i4>0</vt:i4>
      </vt:variant>
      <vt:variant>
        <vt:i4>5</vt:i4>
      </vt:variant>
      <vt:variant>
        <vt:lpwstr>https://www.energymagazine.com.au/south-australia-invests-60-million-in-energy-efficient-government-buildings/</vt:lpwstr>
      </vt:variant>
      <vt:variant>
        <vt:lpwstr/>
      </vt:variant>
      <vt:variant>
        <vt:i4>75</vt:i4>
      </vt:variant>
      <vt:variant>
        <vt:i4>114</vt:i4>
      </vt:variant>
      <vt:variant>
        <vt:i4>0</vt:i4>
      </vt:variant>
      <vt:variant>
        <vt:i4>5</vt:i4>
      </vt:variant>
      <vt:variant>
        <vt:lpwstr>https://www.energypolicytracker.org/country/australia</vt:lpwstr>
      </vt:variant>
      <vt:variant>
        <vt:lpwstr/>
      </vt:variant>
      <vt:variant>
        <vt:i4>7798846</vt:i4>
      </vt:variant>
      <vt:variant>
        <vt:i4>111</vt:i4>
      </vt:variant>
      <vt:variant>
        <vt:i4>0</vt:i4>
      </vt:variant>
      <vt:variant>
        <vt:i4>5</vt:i4>
      </vt:variant>
      <vt:variant>
        <vt:lpwstr>https://www.premier.vic.gov.au/helping-victorians-pay-their-power-bills</vt:lpwstr>
      </vt:variant>
      <vt:variant>
        <vt:lpwstr/>
      </vt:variant>
      <vt:variant>
        <vt:i4>4456454</vt:i4>
      </vt:variant>
      <vt:variant>
        <vt:i4>108</vt:i4>
      </vt:variant>
      <vt:variant>
        <vt:i4>0</vt:i4>
      </vt:variant>
      <vt:variant>
        <vt:i4>5</vt:i4>
      </vt:variant>
      <vt:variant>
        <vt:lpwstr>https://www.wa.gov.au/sites/default/files/2020-08/Wheatbelt Recovery Plan.pdf</vt:lpwstr>
      </vt:variant>
      <vt:variant>
        <vt:lpwstr/>
      </vt:variant>
      <vt:variant>
        <vt:i4>75</vt:i4>
      </vt:variant>
      <vt:variant>
        <vt:i4>105</vt:i4>
      </vt:variant>
      <vt:variant>
        <vt:i4>0</vt:i4>
      </vt:variant>
      <vt:variant>
        <vt:i4>5</vt:i4>
      </vt:variant>
      <vt:variant>
        <vt:lpwstr>https://www.energypolicytracker.org/country/australia</vt:lpwstr>
      </vt:variant>
      <vt:variant>
        <vt:lpwstr/>
      </vt:variant>
      <vt:variant>
        <vt:i4>2359317</vt:i4>
      </vt:variant>
      <vt:variant>
        <vt:i4>102</vt:i4>
      </vt:variant>
      <vt:variant>
        <vt:i4>0</vt:i4>
      </vt:variant>
      <vt:variant>
        <vt:i4>5</vt:i4>
      </vt:variant>
      <vt:variant>
        <vt:lpwstr>https://www.covid19.qld.gov.au/__data/assets/pdf_file/0025/128194/economic-recovery-plan.pdf</vt:lpwstr>
      </vt:variant>
      <vt:variant>
        <vt:lpwstr/>
      </vt:variant>
      <vt:variant>
        <vt:i4>75</vt:i4>
      </vt:variant>
      <vt:variant>
        <vt:i4>99</vt:i4>
      </vt:variant>
      <vt:variant>
        <vt:i4>0</vt:i4>
      </vt:variant>
      <vt:variant>
        <vt:i4>5</vt:i4>
      </vt:variant>
      <vt:variant>
        <vt:lpwstr>https://www.energypolicytracker.org/country/australia</vt:lpwstr>
      </vt:variant>
      <vt:variant>
        <vt:lpwstr/>
      </vt:variant>
      <vt:variant>
        <vt:i4>75</vt:i4>
      </vt:variant>
      <vt:variant>
        <vt:i4>96</vt:i4>
      </vt:variant>
      <vt:variant>
        <vt:i4>0</vt:i4>
      </vt:variant>
      <vt:variant>
        <vt:i4>5</vt:i4>
      </vt:variant>
      <vt:variant>
        <vt:lpwstr>https://www.energypolicytracker.org/country/australia</vt:lpwstr>
      </vt:variant>
      <vt:variant>
        <vt:lpwstr/>
      </vt:variant>
      <vt:variant>
        <vt:i4>917591</vt:i4>
      </vt:variant>
      <vt:variant>
        <vt:i4>93</vt:i4>
      </vt:variant>
      <vt:variant>
        <vt:i4>0</vt:i4>
      </vt:variant>
      <vt:variant>
        <vt:i4>5</vt:i4>
      </vt:variant>
      <vt:variant>
        <vt:lpwstr>http://newsroom.nt.gov.au/mediaRelease/33392</vt:lpwstr>
      </vt:variant>
      <vt:variant>
        <vt:lpwstr/>
      </vt:variant>
      <vt:variant>
        <vt:i4>75</vt:i4>
      </vt:variant>
      <vt:variant>
        <vt:i4>90</vt:i4>
      </vt:variant>
      <vt:variant>
        <vt:i4>0</vt:i4>
      </vt:variant>
      <vt:variant>
        <vt:i4>5</vt:i4>
      </vt:variant>
      <vt:variant>
        <vt:lpwstr>https://www.energypolicytracker.org/country/australia</vt:lpwstr>
      </vt:variant>
      <vt:variant>
        <vt:lpwstr/>
      </vt:variant>
      <vt:variant>
        <vt:i4>6750226</vt:i4>
      </vt:variant>
      <vt:variant>
        <vt:i4>87</vt:i4>
      </vt:variant>
      <vt:variant>
        <vt:i4>0</vt:i4>
      </vt:variant>
      <vt:variant>
        <vt:i4>5</vt:i4>
      </vt:variant>
      <vt:variant>
        <vt:lpwstr>http://www.premier.tas.gov.au/releases/reissued_becoming_the_nations_renewable_hydrogen_industry_epicentre</vt:lpwstr>
      </vt:variant>
      <vt:variant>
        <vt:lpwstr/>
      </vt:variant>
      <vt:variant>
        <vt:i4>75</vt:i4>
      </vt:variant>
      <vt:variant>
        <vt:i4>84</vt:i4>
      </vt:variant>
      <vt:variant>
        <vt:i4>0</vt:i4>
      </vt:variant>
      <vt:variant>
        <vt:i4>5</vt:i4>
      </vt:variant>
      <vt:variant>
        <vt:lpwstr>https://www.energypolicytracker.org/country/australia</vt:lpwstr>
      </vt:variant>
      <vt:variant>
        <vt:lpwstr/>
      </vt:variant>
      <vt:variant>
        <vt:i4>1835084</vt:i4>
      </vt:variant>
      <vt:variant>
        <vt:i4>81</vt:i4>
      </vt:variant>
      <vt:variant>
        <vt:i4>0</vt:i4>
      </vt:variant>
      <vt:variant>
        <vt:i4>5</vt:i4>
      </vt:variant>
      <vt:variant>
        <vt:lpwstr>https://reneweconomy.com.au/arena-opens-70-million-funding-round-to-fast-track-renewables-for-hydrogen-58600/</vt:lpwstr>
      </vt:variant>
      <vt:variant>
        <vt:lpwstr/>
      </vt:variant>
      <vt:variant>
        <vt:i4>75</vt:i4>
      </vt:variant>
      <vt:variant>
        <vt:i4>78</vt:i4>
      </vt:variant>
      <vt:variant>
        <vt:i4>0</vt:i4>
      </vt:variant>
      <vt:variant>
        <vt:i4>5</vt:i4>
      </vt:variant>
      <vt:variant>
        <vt:lpwstr>https://www.energypolicytracker.org/country/australia</vt:lpwstr>
      </vt:variant>
      <vt:variant>
        <vt:lpwstr/>
      </vt:variant>
      <vt:variant>
        <vt:i4>4390962</vt:i4>
      </vt:variant>
      <vt:variant>
        <vt:i4>75</vt:i4>
      </vt:variant>
      <vt:variant>
        <vt:i4>0</vt:i4>
      </vt:variant>
      <vt:variant>
        <vt:i4>5</vt:i4>
      </vt:variant>
      <vt:variant>
        <vt:lpwstr>https://news.trust.org/item/20200504013347-5ffvz/?utm_campaign=climate&amp;utm_medium=newsletter&amp;utm_source=secondListing&amp;utm_content=link4&amp;utm_contentItemId=20200504013347-5ffvz</vt:lpwstr>
      </vt:variant>
      <vt:variant>
        <vt:lpwstr/>
      </vt:variant>
      <vt:variant>
        <vt:i4>75</vt:i4>
      </vt:variant>
      <vt:variant>
        <vt:i4>72</vt:i4>
      </vt:variant>
      <vt:variant>
        <vt:i4>0</vt:i4>
      </vt:variant>
      <vt:variant>
        <vt:i4>5</vt:i4>
      </vt:variant>
      <vt:variant>
        <vt:lpwstr>https://www.energypolicytracker.org/country/australia</vt:lpwstr>
      </vt:variant>
      <vt:variant>
        <vt:lpwstr/>
      </vt:variant>
      <vt:variant>
        <vt:i4>75</vt:i4>
      </vt:variant>
      <vt:variant>
        <vt:i4>69</vt:i4>
      </vt:variant>
      <vt:variant>
        <vt:i4>0</vt:i4>
      </vt:variant>
      <vt:variant>
        <vt:i4>5</vt:i4>
      </vt:variant>
      <vt:variant>
        <vt:lpwstr>https://www.energypolicytracker.org/country/australia</vt:lpwstr>
      </vt:variant>
      <vt:variant>
        <vt:lpwstr/>
      </vt:variant>
      <vt:variant>
        <vt:i4>262235</vt:i4>
      </vt:variant>
      <vt:variant>
        <vt:i4>66</vt:i4>
      </vt:variant>
      <vt:variant>
        <vt:i4>0</vt:i4>
      </vt:variant>
      <vt:variant>
        <vt:i4>5</vt:i4>
      </vt:variant>
      <vt:variant>
        <vt:lpwstr>http://newsroom.nt.gov.au/mediaRelease/33259</vt:lpwstr>
      </vt:variant>
      <vt:variant>
        <vt:lpwstr/>
      </vt:variant>
      <vt:variant>
        <vt:i4>75</vt:i4>
      </vt:variant>
      <vt:variant>
        <vt:i4>63</vt:i4>
      </vt:variant>
      <vt:variant>
        <vt:i4>0</vt:i4>
      </vt:variant>
      <vt:variant>
        <vt:i4>5</vt:i4>
      </vt:variant>
      <vt:variant>
        <vt:lpwstr>https://www.energypolicytracker.org/country/australia</vt:lpwstr>
      </vt:variant>
      <vt:variant>
        <vt:lpwstr/>
      </vt:variant>
      <vt:variant>
        <vt:i4>1114142</vt:i4>
      </vt:variant>
      <vt:variant>
        <vt:i4>60</vt:i4>
      </vt:variant>
      <vt:variant>
        <vt:i4>0</vt:i4>
      </vt:variant>
      <vt:variant>
        <vt:i4>5</vt:i4>
      </vt:variant>
      <vt:variant>
        <vt:lpwstr>https://www.business.qld.gov.au/industries/mining-energy-water/resources/geoscience-information/exploration-incentives/exploration-grants</vt:lpwstr>
      </vt:variant>
      <vt:variant>
        <vt:lpwstr/>
      </vt:variant>
      <vt:variant>
        <vt:i4>75</vt:i4>
      </vt:variant>
      <vt:variant>
        <vt:i4>57</vt:i4>
      </vt:variant>
      <vt:variant>
        <vt:i4>0</vt:i4>
      </vt:variant>
      <vt:variant>
        <vt:i4>5</vt:i4>
      </vt:variant>
      <vt:variant>
        <vt:lpwstr>https://www.energypolicytracker.org/country/australia</vt:lpwstr>
      </vt:variant>
      <vt:variant>
        <vt:lpwstr/>
      </vt:variant>
      <vt:variant>
        <vt:i4>1048643</vt:i4>
      </vt:variant>
      <vt:variant>
        <vt:i4>54</vt:i4>
      </vt:variant>
      <vt:variant>
        <vt:i4>0</vt:i4>
      </vt:variant>
      <vt:variant>
        <vt:i4>5</vt:i4>
      </vt:variant>
      <vt:variant>
        <vt:lpwstr>https://www.abc.net.au/news/2020-05-07/queensland-coal-and-gas-exploration-coronavirus/12220636E</vt:lpwstr>
      </vt:variant>
      <vt:variant>
        <vt:lpwstr/>
      </vt:variant>
      <vt:variant>
        <vt:i4>2687075</vt:i4>
      </vt:variant>
      <vt:variant>
        <vt:i4>51</vt:i4>
      </vt:variant>
      <vt:variant>
        <vt:i4>0</vt:i4>
      </vt:variant>
      <vt:variant>
        <vt:i4>5</vt:i4>
      </vt:variant>
      <vt:variant>
        <vt:lpwstr>https://www.theguardian.com/environment/2020/apr/17/polluter-bailouts-and-lobbying-during-covid-19-pandemic</vt:lpwstr>
      </vt:variant>
      <vt:variant>
        <vt:lpwstr/>
      </vt:variant>
      <vt:variant>
        <vt:i4>1900553</vt:i4>
      </vt:variant>
      <vt:variant>
        <vt:i4>48</vt:i4>
      </vt:variant>
      <vt:variant>
        <vt:i4>0</vt:i4>
      </vt:variant>
      <vt:variant>
        <vt:i4>5</vt:i4>
      </vt:variant>
      <vt:variant>
        <vt:lpwstr>https://news.mongabay.com/2020/05/australias-logging-madness-fuels-more-fires-hastens-ecosystem-collapse/</vt:lpwstr>
      </vt:variant>
      <vt:variant>
        <vt:lpwstr/>
      </vt:variant>
      <vt:variant>
        <vt:i4>6160472</vt:i4>
      </vt:variant>
      <vt:variant>
        <vt:i4>45</vt:i4>
      </vt:variant>
      <vt:variant>
        <vt:i4>0</vt:i4>
      </vt:variant>
      <vt:variant>
        <vt:i4>5</vt:i4>
      </vt:variant>
      <vt:variant>
        <vt:lpwstr>https://www.drillednews.com/post/the-climate-covid-19-policy-tracker</vt:lpwstr>
      </vt:variant>
      <vt:variant>
        <vt:lpwstr/>
      </vt:variant>
      <vt:variant>
        <vt:i4>2752540</vt:i4>
      </vt:variant>
      <vt:variant>
        <vt:i4>42</vt:i4>
      </vt:variant>
      <vt:variant>
        <vt:i4>0</vt:i4>
      </vt:variant>
      <vt:variant>
        <vt:i4>5</vt:i4>
      </vt:variant>
      <vt:variant>
        <vt:lpwstr>https://treasury.gov.au/sites/default/files/2020-05/Overview-Economic_Response_to_the_Coronavirus_3.pdf</vt:lpwstr>
      </vt:variant>
      <vt:variant>
        <vt:lpwstr/>
      </vt:variant>
      <vt:variant>
        <vt:i4>917610</vt:i4>
      </vt:variant>
      <vt:variant>
        <vt:i4>39</vt:i4>
      </vt:variant>
      <vt:variant>
        <vt:i4>0</vt:i4>
      </vt:variant>
      <vt:variant>
        <vt:i4>5</vt:i4>
      </vt:variant>
      <vt:variant>
        <vt:lpwstr>https://www.appea.com.au/media_release/sa-supports-exploration-amid-covid-19-challenges/</vt:lpwstr>
      </vt:variant>
      <vt:variant>
        <vt:lpwstr/>
      </vt:variant>
      <vt:variant>
        <vt:i4>3276833</vt:i4>
      </vt:variant>
      <vt:variant>
        <vt:i4>36</vt:i4>
      </vt:variant>
      <vt:variant>
        <vt:i4>0</vt:i4>
      </vt:variant>
      <vt:variant>
        <vt:i4>5</vt:i4>
      </vt:variant>
      <vt:variant>
        <vt:lpwstr>https://www.climatechangenews.com/2020/04/20/coronavirus-governments-bail-airlines-oil-gas/</vt:lpwstr>
      </vt:variant>
      <vt:variant>
        <vt:lpwstr/>
      </vt:variant>
      <vt:variant>
        <vt:i4>3211380</vt:i4>
      </vt:variant>
      <vt:variant>
        <vt:i4>33</vt:i4>
      </vt:variant>
      <vt:variant>
        <vt:i4>0</vt:i4>
      </vt:variant>
      <vt:variant>
        <vt:i4>5</vt:i4>
      </vt:variant>
      <vt:variant>
        <vt:lpwstr>https://www.imf.org/en/Topics/imf-and-covid19/Policy-Responses-to-COVID-19</vt:lpwstr>
      </vt:variant>
      <vt:variant>
        <vt:lpwstr/>
      </vt:variant>
      <vt:variant>
        <vt:i4>6291553</vt:i4>
      </vt:variant>
      <vt:variant>
        <vt:i4>30</vt:i4>
      </vt:variant>
      <vt:variant>
        <vt:i4>0</vt:i4>
      </vt:variant>
      <vt:variant>
        <vt:i4>5</vt:i4>
      </vt:variant>
      <vt:variant>
        <vt:lpwstr>https://www.boletinoficial.gob.ar/detalleAviso/primera/234817/20200910</vt:lpwstr>
      </vt:variant>
      <vt:variant>
        <vt:lpwstr/>
      </vt:variant>
      <vt:variant>
        <vt:i4>2818087</vt:i4>
      </vt:variant>
      <vt:variant>
        <vt:i4>27</vt:i4>
      </vt:variant>
      <vt:variant>
        <vt:i4>0</vt:i4>
      </vt:variant>
      <vt:variant>
        <vt:i4>5</vt:i4>
      </vt:variant>
      <vt:variant>
        <vt:lpwstr>https://www.energypolicytracker.org/country/argentina/</vt:lpwstr>
      </vt:variant>
      <vt:variant>
        <vt:lpwstr/>
      </vt:variant>
      <vt:variant>
        <vt:i4>2818087</vt:i4>
      </vt:variant>
      <vt:variant>
        <vt:i4>24</vt:i4>
      </vt:variant>
      <vt:variant>
        <vt:i4>0</vt:i4>
      </vt:variant>
      <vt:variant>
        <vt:i4>5</vt:i4>
      </vt:variant>
      <vt:variant>
        <vt:lpwstr>https://www.energypolicytracker.org/country/argentina/</vt:lpwstr>
      </vt:variant>
      <vt:variant>
        <vt:lpwstr/>
      </vt:variant>
      <vt:variant>
        <vt:i4>2556007</vt:i4>
      </vt:variant>
      <vt:variant>
        <vt:i4>21</vt:i4>
      </vt:variant>
      <vt:variant>
        <vt:i4>0</vt:i4>
      </vt:variant>
      <vt:variant>
        <vt:i4>5</vt:i4>
      </vt:variant>
      <vt:variant>
        <vt:lpwstr>https://www.magyp.gob.ar/fondosambientales/</vt:lpwstr>
      </vt:variant>
      <vt:variant>
        <vt:lpwstr/>
      </vt:variant>
      <vt:variant>
        <vt:i4>2818087</vt:i4>
      </vt:variant>
      <vt:variant>
        <vt:i4>18</vt:i4>
      </vt:variant>
      <vt:variant>
        <vt:i4>0</vt:i4>
      </vt:variant>
      <vt:variant>
        <vt:i4>5</vt:i4>
      </vt:variant>
      <vt:variant>
        <vt:lpwstr>https://www.energypolicytracker.org/country/argentina/</vt:lpwstr>
      </vt:variant>
      <vt:variant>
        <vt:lpwstr/>
      </vt:variant>
      <vt:variant>
        <vt:i4>7209067</vt:i4>
      </vt:variant>
      <vt:variant>
        <vt:i4>15</vt:i4>
      </vt:variant>
      <vt:variant>
        <vt:i4>0</vt:i4>
      </vt:variant>
      <vt:variant>
        <vt:i4>5</vt:i4>
      </vt:variant>
      <vt:variant>
        <vt:lpwstr>https://www.boletinoficial.gob.ar/detalleAviso/primera/229470/20200519</vt:lpwstr>
      </vt:variant>
      <vt:variant>
        <vt:lpwstr/>
      </vt:variant>
      <vt:variant>
        <vt:i4>3211380</vt:i4>
      </vt:variant>
      <vt:variant>
        <vt:i4>12</vt:i4>
      </vt:variant>
      <vt:variant>
        <vt:i4>0</vt:i4>
      </vt:variant>
      <vt:variant>
        <vt:i4>5</vt:i4>
      </vt:variant>
      <vt:variant>
        <vt:lpwstr>https://www.imf.org/en/Topics/imf-and-covid19/Policy-Responses-to-COVID-19</vt:lpwstr>
      </vt:variant>
      <vt:variant>
        <vt:lpwstr/>
      </vt:variant>
      <vt:variant>
        <vt:i4>6225940</vt:i4>
      </vt:variant>
      <vt:variant>
        <vt:i4>9</vt:i4>
      </vt:variant>
      <vt:variant>
        <vt:i4>0</vt:i4>
      </vt:variant>
      <vt:variant>
        <vt:i4>5</vt:i4>
      </vt:variant>
      <vt:variant>
        <vt:lpwstr>https://www.breakfreefromplastic.org/wp-content/uploads/2020/07/branded-2019.pdf</vt:lpwstr>
      </vt:variant>
      <vt:variant>
        <vt:lpwstr/>
      </vt:variant>
      <vt:variant>
        <vt:i4>7077986</vt:i4>
      </vt:variant>
      <vt:variant>
        <vt:i4>6</vt:i4>
      </vt:variant>
      <vt:variant>
        <vt:i4>0</vt:i4>
      </vt:variant>
      <vt:variant>
        <vt:i4>5</vt:i4>
      </vt:variant>
      <vt:variant>
        <vt:lpwstr>https://forest500.org/about/how-do-we-rank-500</vt:lpwstr>
      </vt:variant>
      <vt:variant>
        <vt:lpwstr/>
      </vt:variant>
      <vt:variant>
        <vt:i4>917514</vt:i4>
      </vt:variant>
      <vt:variant>
        <vt:i4>3</vt:i4>
      </vt:variant>
      <vt:variant>
        <vt:i4>0</vt:i4>
      </vt:variant>
      <vt:variant>
        <vt:i4>5</vt:i4>
      </vt:variant>
      <vt:variant>
        <vt:lpwstr>https://www.cdp.net/en/articles/media/new-report-shows-just-100-companies-are-source-of-over-70-of-emissions</vt:lpwstr>
      </vt:variant>
      <vt:variant>
        <vt:lpwstr/>
      </vt:variant>
      <vt:variant>
        <vt:i4>3080266</vt:i4>
      </vt:variant>
      <vt:variant>
        <vt:i4>0</vt:i4>
      </vt:variant>
      <vt:variant>
        <vt:i4>0</vt:i4>
      </vt:variant>
      <vt:variant>
        <vt:i4>5</vt:i4>
      </vt:variant>
      <vt:variant>
        <vt:lpwstr>mailto:david.wingate@vivideconomics.com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Caroline.Stuyt@vivideconomics.com</dc:creator>
  <cp:keywords/>
  <dc:description/>
  <cp:lastModifiedBy>Anna Watson</cp:lastModifiedBy>
  <cp:revision>5</cp:revision>
  <cp:lastPrinted>2021-01-30T08:44:00Z</cp:lastPrinted>
  <dcterms:created xsi:type="dcterms:W3CDTF">2021-04-28T06:32:00Z</dcterms:created>
  <dcterms:modified xsi:type="dcterms:W3CDTF">2021-04-28T06:41:00Z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lour">
    <vt:i4>5</vt:i4>
  </property>
  <property fmtid="{D5CDD505-2E9C-101B-9397-08002B2CF9AE}" pid="3" name="ContentTypeId">
    <vt:lpwstr>0x010100E11EC721BDF0234CB1B4F0BD774DFF53</vt:lpwstr>
  </property>
  <property fmtid="{D5CDD505-2E9C-101B-9397-08002B2CF9AE}" pid="4" name="grammarly_documentId">
    <vt:lpwstr>documentId_6560</vt:lpwstr>
  </property>
  <property fmtid="{D5CDD505-2E9C-101B-9397-08002B2CF9AE}" pid="5" name="grammarly_documentContext">
    <vt:lpwstr>{"goals":[],"domain":"general","emotions":[],"dialect":"american"}</vt:lpwstr>
  </property>
</Properties>
</file>